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3618" w14:textId="03A276DA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ind w:left="136" w:right="13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46B">
        <w:rPr>
          <w:rFonts w:asciiTheme="minorHAnsi" w:hAnsiTheme="minorHAnsi" w:cstheme="minorHAnsi"/>
          <w:b/>
          <w:bCs/>
          <w:sz w:val="22"/>
          <w:szCs w:val="22"/>
        </w:rPr>
        <w:t xml:space="preserve">EXHIBIT </w:t>
      </w:r>
      <w:r w:rsidR="003E072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0146B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3E072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20146B">
        <w:rPr>
          <w:rFonts w:asciiTheme="minorHAnsi" w:hAnsiTheme="minorHAnsi" w:cstheme="minorHAnsi"/>
          <w:b/>
          <w:bCs/>
          <w:sz w:val="22"/>
          <w:szCs w:val="22"/>
        </w:rPr>
        <w:t xml:space="preserve"> to Agreement</w:t>
      </w:r>
    </w:p>
    <w:p w14:paraId="1BB61A9A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46B">
        <w:rPr>
          <w:rFonts w:asciiTheme="minorHAnsi" w:hAnsiTheme="minorHAnsi" w:cstheme="minorHAnsi"/>
          <w:b/>
          <w:bCs/>
          <w:sz w:val="22"/>
          <w:szCs w:val="22"/>
        </w:rPr>
        <w:t>between the COUNTY OF SACRAMENTO,</w:t>
      </w:r>
    </w:p>
    <w:p w14:paraId="0BEC9EBF" w14:textId="77777777" w:rsidR="003E0724" w:rsidRDefault="00136E17" w:rsidP="003E0724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46B">
        <w:rPr>
          <w:rFonts w:asciiTheme="minorHAnsi" w:hAnsiTheme="minorHAnsi" w:cstheme="minorHAnsi"/>
          <w:b/>
          <w:bCs/>
          <w:sz w:val="22"/>
          <w:szCs w:val="22"/>
        </w:rPr>
        <w:t>hereinafter referred to as “COUNTY”,</w:t>
      </w:r>
      <w:r w:rsidR="003E07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b/>
          <w:bCs/>
          <w:sz w:val="22"/>
          <w:szCs w:val="22"/>
        </w:rPr>
        <w:t>and</w:t>
      </w:r>
    </w:p>
    <w:p w14:paraId="60906D5E" w14:textId="76971D3D" w:rsidR="00136E17" w:rsidRPr="0020146B" w:rsidRDefault="00064A56" w:rsidP="003E0724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724">
        <w:rPr>
          <w:rFonts w:asciiTheme="minorHAnsi" w:eastAsia="Arial" w:hAnsiTheme="minorHAnsi" w:cstheme="minorHAnsi"/>
          <w:b/>
          <w:sz w:val="22"/>
          <w:szCs w:val="22"/>
          <w:highlight w:val="yellow"/>
        </w:rPr>
        <w:t xml:space="preserve">CONTRACTOR </w:t>
      </w:r>
      <w:r w:rsidR="003E0724" w:rsidRPr="003E0724">
        <w:rPr>
          <w:rFonts w:asciiTheme="minorHAnsi" w:eastAsia="Arial" w:hAnsiTheme="minorHAnsi" w:cstheme="minorHAnsi"/>
          <w:b/>
          <w:sz w:val="22"/>
          <w:szCs w:val="22"/>
          <w:highlight w:val="yellow"/>
        </w:rPr>
        <w:t xml:space="preserve">LEGAL </w:t>
      </w:r>
      <w:r w:rsidRPr="003E0724">
        <w:rPr>
          <w:rFonts w:asciiTheme="minorHAnsi" w:eastAsia="Arial" w:hAnsiTheme="minorHAnsi" w:cstheme="minorHAnsi"/>
          <w:b/>
          <w:sz w:val="22"/>
          <w:szCs w:val="22"/>
          <w:highlight w:val="yellow"/>
        </w:rPr>
        <w:t>NAME</w:t>
      </w:r>
      <w:r w:rsidR="003E0724" w:rsidRPr="003E072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AND DBA</w:t>
      </w:r>
      <w:r w:rsidR="00136E17" w:rsidRPr="0020146B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1FC0AB75" w14:textId="03219E0A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46B">
        <w:rPr>
          <w:rFonts w:asciiTheme="minorHAnsi" w:hAnsiTheme="minorHAnsi" w:cstheme="minorHAnsi"/>
          <w:b/>
          <w:bCs/>
          <w:sz w:val="22"/>
          <w:szCs w:val="22"/>
        </w:rPr>
        <w:t>hereinafter referred to as “</w:t>
      </w:r>
      <w:r w:rsidR="00064A56">
        <w:rPr>
          <w:rFonts w:asciiTheme="minorHAnsi" w:hAnsiTheme="minorHAnsi" w:cstheme="minorHAnsi"/>
          <w:b/>
          <w:bCs/>
          <w:sz w:val="22"/>
          <w:szCs w:val="22"/>
        </w:rPr>
        <w:t>CONTRACTOR</w:t>
      </w:r>
      <w:r w:rsidRPr="0020146B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D7E6818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46B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REGARDING DEBARMENT AND SUSPENSION</w:t>
      </w:r>
    </w:p>
    <w:p w14:paraId="119CADD1" w14:textId="236FAFDC" w:rsidR="00136E17" w:rsidRPr="0020146B" w:rsidRDefault="00EB5A34" w:rsidP="003E0724">
      <w:pPr>
        <w:kinsoku w:val="0"/>
        <w:overflowPunct w:val="0"/>
        <w:autoSpaceDE w:val="0"/>
        <w:autoSpaceDN w:val="0"/>
        <w:adjustRightInd w:val="0"/>
        <w:ind w:left="120" w:right="1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CONTRACTOR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agrees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to comply with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5 U.S.C. 1501-1508, 31 U.S.C. §1352 and 45 CFR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Part 76.100 (Code of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Federal Regulations),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which</w:t>
      </w:r>
      <w:r w:rsidR="00136E17" w:rsidRPr="002014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provides</w:t>
      </w:r>
      <w:r w:rsidR="00136E17"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that federal</w:t>
      </w:r>
      <w:r w:rsidR="00136E17"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funds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may</w:t>
      </w:r>
      <w:r w:rsidR="00136E17" w:rsidRPr="002014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not</w:t>
      </w:r>
      <w:r w:rsidR="00136E17"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be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used for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any</w:t>
      </w:r>
      <w:r w:rsidR="00136E17" w:rsidRPr="002014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contracted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services,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if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CONTRACTOR</w:t>
      </w:r>
      <w:r w:rsidR="00136E17"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is</w:t>
      </w:r>
      <w:r w:rsidR="00136E17"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debarred,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suspended,</w:t>
      </w:r>
      <w:r w:rsidR="00136E17"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proposed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for debarment, declared ineligible, or voluntarily</w:t>
      </w:r>
      <w:r w:rsidR="00136E17" w:rsidRPr="002014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excluded from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covered transactions</w:t>
      </w:r>
      <w:r w:rsidR="00136E17"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by</w:t>
      </w:r>
      <w:r w:rsidR="00136E17" w:rsidRPr="002014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E17" w:rsidRPr="0020146B">
        <w:rPr>
          <w:rFonts w:asciiTheme="minorHAnsi" w:hAnsiTheme="minorHAnsi" w:cstheme="minorHAnsi"/>
          <w:sz w:val="22"/>
          <w:szCs w:val="22"/>
        </w:rPr>
        <w:t>any federal department or agency.</w:t>
      </w:r>
    </w:p>
    <w:p w14:paraId="42C4EDFD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EACC31" w14:textId="1C2647A4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 xml:space="preserve">I (We) certify to the best of my (our) knowledge and belief, that </w:t>
      </w:r>
      <w:r w:rsidR="00EB5A34">
        <w:rPr>
          <w:rFonts w:asciiTheme="minorHAnsi" w:hAnsiTheme="minorHAnsi" w:cstheme="minorHAnsi"/>
          <w:sz w:val="22"/>
          <w:szCs w:val="22"/>
        </w:rPr>
        <w:t>CONTRACTOR</w:t>
      </w:r>
      <w:r w:rsidRPr="0020146B">
        <w:rPr>
          <w:rFonts w:asciiTheme="minorHAnsi" w:hAnsiTheme="minorHAnsi" w:cstheme="minorHAnsi"/>
          <w:sz w:val="22"/>
          <w:szCs w:val="22"/>
        </w:rPr>
        <w:t xml:space="preserve"> named below and its principals:</w:t>
      </w:r>
    </w:p>
    <w:p w14:paraId="25A84001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2AC35CA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39" w:right="119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Are</w:t>
      </w:r>
      <w:r w:rsidRPr="0020146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</w:t>
      </w:r>
      <w:r w:rsidRPr="0020146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presently</w:t>
      </w:r>
      <w:r w:rsidRPr="002014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debarred,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suspended,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proposed</w:t>
      </w:r>
      <w:r w:rsidRPr="002014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for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debarment,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declared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ineligible,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voluntarily</w:t>
      </w:r>
      <w:r w:rsidRPr="002014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excluded</w:t>
      </w:r>
      <w:r w:rsidRPr="0020146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from</w:t>
      </w:r>
      <w:r w:rsidRPr="002014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covered transactions by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any federal department or agency;</w:t>
      </w:r>
    </w:p>
    <w:p w14:paraId="63984E89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6509DAE6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/>
        <w:ind w:left="839" w:right="116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Have</w:t>
      </w:r>
      <w:r w:rsidRPr="0020146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</w:t>
      </w:r>
      <w:r w:rsidRPr="0020146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within</w:t>
      </w:r>
      <w:r w:rsidRPr="002014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three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(3)-year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period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preceding</w:t>
      </w:r>
      <w:r w:rsidRPr="002014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this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proposal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been</w:t>
      </w:r>
      <w:r w:rsidRPr="002014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convicted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had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civil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judgment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rendered</w:t>
      </w:r>
      <w:r w:rsidRPr="002014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against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them for commission of fraud or a</w:t>
      </w:r>
      <w:r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criminal</w:t>
      </w:r>
      <w:r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offense in connection with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obtaining, attempting to obtain, or performing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 public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(federal,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state,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local)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transaction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contract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under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public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transaction;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violation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federal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state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antitrust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statutes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commission</w:t>
      </w:r>
      <w:r w:rsidRPr="002014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embezzlement,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theft,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forgery,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bribery,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falsification</w:t>
      </w:r>
      <w:r w:rsidRPr="002014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destruction</w:t>
      </w:r>
      <w:r w:rsidRPr="002014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records,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making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false</w:t>
      </w:r>
      <w:r w:rsidRPr="0020146B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statements,</w:t>
      </w:r>
      <w:r w:rsidRPr="002014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receiving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stolen</w:t>
      </w:r>
      <w:r w:rsidRPr="002014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property;</w:t>
      </w:r>
    </w:p>
    <w:p w14:paraId="461F906E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F4B4DC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39" w:right="120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Are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</w:t>
      </w:r>
      <w:r w:rsidRPr="002014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presently</w:t>
      </w:r>
      <w:r w:rsidRPr="0020146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indicted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otherwise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criminally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civilly</w:t>
      </w:r>
      <w:r w:rsidRPr="0020146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charged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by</w:t>
      </w:r>
      <w:r w:rsidRPr="002014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governmental</w:t>
      </w:r>
      <w:r w:rsidRPr="002014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entity</w:t>
      </w:r>
      <w:r w:rsidRPr="0020146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(federal,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state,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local)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with commission of</w:t>
      </w:r>
      <w:r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any</w:t>
      </w:r>
      <w:r w:rsidRPr="002014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the offenses enumerated in paragraph (2) of</w:t>
      </w:r>
      <w:r w:rsidRPr="002014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this certification; and</w:t>
      </w:r>
    </w:p>
    <w:p w14:paraId="1DCB4127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198F37DB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/>
        <w:ind w:left="839" w:right="118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Have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</w:t>
      </w:r>
      <w:r w:rsidRPr="002014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within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three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(3)-year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period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preceding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this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application/proposal/agreement</w:t>
      </w:r>
      <w:r w:rsidRPr="002014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had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one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more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public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transactions (Federal, State, or local) terminated for cause or default.</w:t>
      </w:r>
    </w:p>
    <w:p w14:paraId="265E995D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162E3F3B" w14:textId="74849D46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39" w:right="119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Shall</w:t>
      </w:r>
      <w:r w:rsidRPr="002014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notify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COUNTY</w:t>
      </w:r>
      <w:r w:rsidRPr="002014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within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ten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(10)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days</w:t>
      </w:r>
      <w:r w:rsidRPr="002014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receipt</w:t>
      </w:r>
      <w:r w:rsidRPr="002014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of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notification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that</w:t>
      </w:r>
      <w:r w:rsidRPr="002014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EB5A34">
        <w:rPr>
          <w:rFonts w:asciiTheme="minorHAnsi" w:hAnsiTheme="minorHAnsi" w:cstheme="minorHAnsi"/>
          <w:sz w:val="22"/>
          <w:szCs w:val="22"/>
        </w:rPr>
        <w:t>CONTRACTOR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is</w:t>
      </w:r>
      <w:r w:rsidRPr="002014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subject</w:t>
      </w:r>
      <w:r w:rsidRPr="002014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to</w:t>
      </w:r>
      <w:r w:rsidRPr="002014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any</w:t>
      </w:r>
      <w:r w:rsidRPr="002014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proposed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or</w:t>
      </w:r>
      <w:r w:rsidRPr="002014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 xml:space="preserve">pending debarment, suspension, </w:t>
      </w:r>
      <w:r w:rsidR="00B30C0E" w:rsidRPr="0020146B">
        <w:rPr>
          <w:rFonts w:asciiTheme="minorHAnsi" w:hAnsiTheme="minorHAnsi" w:cstheme="minorHAnsi"/>
          <w:sz w:val="22"/>
          <w:szCs w:val="22"/>
        </w:rPr>
        <w:t>indictments,</w:t>
      </w:r>
      <w:r w:rsidRPr="0020146B">
        <w:rPr>
          <w:rFonts w:asciiTheme="minorHAnsi" w:hAnsiTheme="minorHAnsi" w:cstheme="minorHAnsi"/>
          <w:sz w:val="22"/>
          <w:szCs w:val="22"/>
        </w:rPr>
        <w:t xml:space="preserve"> or termination of a public transaction.</w:t>
      </w:r>
    </w:p>
    <w:p w14:paraId="073C87FD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3839A850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39" w:right="120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Shall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obtain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certification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regarding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debarment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and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suspension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from all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its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subcontractors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that</w:t>
      </w:r>
      <w:r w:rsidRPr="002014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will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be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funded</w:t>
      </w:r>
      <w:r w:rsidRPr="002014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through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this Agreement.</w:t>
      </w:r>
    </w:p>
    <w:p w14:paraId="16FACFC5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2F016FB7" w14:textId="77777777" w:rsidR="00136E17" w:rsidRPr="0020146B" w:rsidRDefault="00136E17" w:rsidP="003E072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39" w:right="117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hAnsiTheme="minorHAnsi" w:cstheme="minorHAnsi"/>
          <w:sz w:val="22"/>
          <w:szCs w:val="22"/>
        </w:rPr>
        <w:t>Hereby</w:t>
      </w:r>
      <w:r w:rsidRPr="002014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agree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to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terminate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immediately,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any</w:t>
      </w:r>
      <w:r w:rsidRPr="002014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subcontractor’s</w:t>
      </w:r>
      <w:r w:rsidRPr="002014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services</w:t>
      </w:r>
      <w:r w:rsidRPr="002014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that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will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be/are</w:t>
      </w:r>
      <w:r w:rsidRPr="002014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funded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through</w:t>
      </w:r>
      <w:r w:rsidRPr="002014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this</w:t>
      </w:r>
      <w:r w:rsidRPr="002014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Agreement,</w:t>
      </w:r>
      <w:r w:rsidRPr="002014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upon discovery that the</w:t>
      </w:r>
      <w:r w:rsidRPr="002014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subcontractor is ineligible or</w:t>
      </w:r>
      <w:r w:rsidRPr="002014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voluntarily excluded</w:t>
      </w:r>
      <w:r w:rsidRPr="002014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46B">
        <w:rPr>
          <w:rFonts w:asciiTheme="minorHAnsi" w:hAnsiTheme="minorHAnsi" w:cstheme="minorHAnsi"/>
          <w:sz w:val="22"/>
          <w:szCs w:val="22"/>
        </w:rPr>
        <w:t>from covered transactions by any federal department or agency.</w:t>
      </w:r>
    </w:p>
    <w:p w14:paraId="3965C527" w14:textId="307627EA" w:rsidR="00136E17" w:rsidRPr="0020146B" w:rsidRDefault="00EB5A34" w:rsidP="003E0724">
      <w:pPr>
        <w:kinsoku w:val="0"/>
        <w:overflowPunct w:val="0"/>
        <w:autoSpaceDE w:val="0"/>
        <w:autoSpaceDN w:val="0"/>
        <w:adjustRightInd w:val="0"/>
        <w:spacing w:before="190"/>
        <w:ind w:left="119" w:hanging="11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18C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CONTRACTOR</w:t>
      </w:r>
      <w:r w:rsidR="00FD18CC" w:rsidRPr="00FD18C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LEGAL NAME AND DBA</w:t>
      </w:r>
    </w:p>
    <w:p w14:paraId="104949C1" w14:textId="77777777" w:rsidR="00136E17" w:rsidRPr="0020146B" w:rsidRDefault="00136E17" w:rsidP="003E0724">
      <w:pPr>
        <w:kinsoku w:val="0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9F29C2" w14:textId="77777777" w:rsidR="005D5F00" w:rsidRPr="0020146B" w:rsidRDefault="005D5F00" w:rsidP="003E0724">
      <w:pPr>
        <w:kinsoku w:val="0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6F4CE3" w14:textId="2BD71CD5" w:rsidR="00136E17" w:rsidRPr="0020146B" w:rsidRDefault="005D5F00" w:rsidP="003E0724">
      <w:pPr>
        <w:kinsoku w:val="0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0146B">
        <w:rPr>
          <w:rFonts w:asciiTheme="minorHAnsi" w:eastAsia="Arial" w:hAnsiTheme="minorHAnsi" w:cstheme="minorHAnsi"/>
          <w:sz w:val="22"/>
          <w:szCs w:val="22"/>
        </w:rPr>
        <w:t>DATE:</w:t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20146B">
        <w:rPr>
          <w:rFonts w:asciiTheme="minorHAnsi" w:eastAsia="Arial" w:hAnsiTheme="minorHAnsi" w:cstheme="minorHAnsi"/>
          <w:sz w:val="22"/>
          <w:szCs w:val="22"/>
        </w:rPr>
        <w:tab/>
      </w:r>
      <w:r w:rsidRPr="0020146B">
        <w:rPr>
          <w:rFonts w:asciiTheme="minorHAnsi" w:eastAsia="Arial" w:hAnsiTheme="minorHAnsi" w:cstheme="minorHAnsi"/>
          <w:sz w:val="22"/>
          <w:szCs w:val="22"/>
        </w:rPr>
        <w:tab/>
        <w:t xml:space="preserve">BY: </w:t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 w:rsidRP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D18C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4BE5888B" w14:textId="77777777" w:rsidR="00A64458" w:rsidRPr="0020146B" w:rsidRDefault="00A64458" w:rsidP="003E0724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A64458" w:rsidRPr="0020146B" w:rsidSect="003E0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0EB1" w14:textId="77777777" w:rsidR="00796BEF" w:rsidRDefault="00796BEF" w:rsidP="00136E17">
      <w:r>
        <w:separator/>
      </w:r>
    </w:p>
  </w:endnote>
  <w:endnote w:type="continuationSeparator" w:id="0">
    <w:p w14:paraId="0C020848" w14:textId="77777777" w:rsidR="00796BEF" w:rsidRDefault="00796BEF" w:rsidP="0013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2939" w14:textId="77777777" w:rsidR="001E1383" w:rsidRDefault="001E1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EA97" w14:textId="77777777" w:rsidR="00FD18CC" w:rsidRPr="00FD18CC" w:rsidRDefault="00FD18CC" w:rsidP="008E4F9B">
    <w:pPr>
      <w:pStyle w:val="Footer"/>
      <w:tabs>
        <w:tab w:val="center" w:pos="5400"/>
        <w:tab w:val="right" w:pos="10800"/>
      </w:tabs>
      <w:rPr>
        <w:rFonts w:asciiTheme="minorHAnsi" w:hAnsiTheme="minorHAnsi" w:cstheme="minorHAnsi"/>
        <w:sz w:val="22"/>
        <w:szCs w:val="22"/>
      </w:rPr>
    </w:pPr>
  </w:p>
  <w:p w14:paraId="6E09C0EB" w14:textId="73F52B29" w:rsidR="008E4F9B" w:rsidRPr="00FD18CC" w:rsidRDefault="00FD18CC" w:rsidP="00FD18CC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Cost Reimbursement</w:t>
    </w:r>
    <w:r w:rsidR="008E4F9B" w:rsidRPr="00FD18CC">
      <w:rPr>
        <w:rFonts w:asciiTheme="minorHAnsi" w:hAnsiTheme="minorHAnsi" w:cstheme="minorHAnsi"/>
        <w:sz w:val="22"/>
        <w:szCs w:val="22"/>
      </w:rPr>
      <w:tab/>
      <w:t xml:space="preserve">Exhibit G, </w:t>
    </w:r>
    <w:r w:rsidR="008E4F9B" w:rsidRPr="00FD18CC">
      <w:rPr>
        <w:rFonts w:asciiTheme="minorHAnsi" w:hAnsiTheme="minorHAnsi" w:cstheme="minorHAnsi"/>
        <w:snapToGrid w:val="0"/>
        <w:sz w:val="22"/>
        <w:szCs w:val="22"/>
      </w:rPr>
      <w:t xml:space="preserve">Page </w:t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</w:rPr>
      <w:fldChar w:fldCharType="begin"/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</w:rPr>
      <w:fldChar w:fldCharType="separate"/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</w:rPr>
      <w:t>1</w:t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</w:rPr>
      <w:fldChar w:fldCharType="end"/>
    </w:r>
    <w:r w:rsidR="008E4F9B" w:rsidRPr="00FD18CC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="008E4F9B" w:rsidRPr="00FD18CC">
      <w:rPr>
        <w:rStyle w:val="PageNumber"/>
        <w:rFonts w:asciiTheme="minorHAnsi" w:hAnsiTheme="minorHAnsi" w:cstheme="minorHAnsi"/>
        <w:b/>
        <w:bCs/>
        <w:sz w:val="22"/>
        <w:szCs w:val="22"/>
        <w:highlight w:val="yellow"/>
      </w:rPr>
      <w:t>1</w:t>
    </w:r>
    <w:r w:rsidR="008E4F9B" w:rsidRPr="00FD18CC">
      <w:rPr>
        <w:rFonts w:asciiTheme="minorHAnsi" w:hAnsiTheme="minorHAnsi" w:cstheme="minorHAnsi"/>
        <w:snapToGrid w:val="0"/>
        <w:sz w:val="22"/>
        <w:szCs w:val="22"/>
      </w:rPr>
      <w:tab/>
    </w:r>
    <w:r>
      <w:rPr>
        <w:rFonts w:asciiTheme="minorHAnsi" w:hAnsiTheme="minorHAnsi" w:cstheme="minorHAnsi"/>
        <w:snapToGrid w:val="0"/>
        <w:sz w:val="22"/>
        <w:szCs w:val="22"/>
      </w:rPr>
      <w:t>DHSH Agreement</w:t>
    </w:r>
  </w:p>
  <w:p w14:paraId="130164C1" w14:textId="7FEC4A68" w:rsidR="00136E17" w:rsidRPr="008E4F9B" w:rsidRDefault="008E4F9B" w:rsidP="008E4F9B">
    <w:pPr>
      <w:pStyle w:val="Footer"/>
    </w:pPr>
    <w:r w:rsidRPr="00FD18CC">
      <w:rPr>
        <w:rFonts w:asciiTheme="minorHAnsi" w:hAnsiTheme="minorHAnsi" w:cstheme="minorHAnsi"/>
        <w:sz w:val="22"/>
        <w:szCs w:val="22"/>
      </w:rPr>
      <w:t>Agreement No.</w:t>
    </w:r>
    <w:r w:rsidR="00FD18CC">
      <w:rPr>
        <w:rFonts w:asciiTheme="minorHAnsi" w:hAnsiTheme="minorHAnsi" w:cstheme="minorHAnsi"/>
        <w:sz w:val="22"/>
        <w:szCs w:val="22"/>
      </w:rPr>
      <w:t xml:space="preserve"> DHSH-</w:t>
    </w:r>
    <w:r w:rsidR="00FD18CC" w:rsidRPr="00FD18CC">
      <w:rPr>
        <w:rFonts w:asciiTheme="minorHAnsi" w:hAnsiTheme="minorHAnsi" w:cstheme="minorHAnsi"/>
        <w:sz w:val="22"/>
        <w:szCs w:val="22"/>
        <w:highlight w:val="yellow"/>
      </w:rPr>
      <w:t>XX-XX-XX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777" w14:textId="77777777" w:rsidR="001E1383" w:rsidRDefault="001E1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6512" w14:textId="77777777" w:rsidR="00796BEF" w:rsidRDefault="00796BEF" w:rsidP="00136E17">
      <w:r>
        <w:separator/>
      </w:r>
    </w:p>
  </w:footnote>
  <w:footnote w:type="continuationSeparator" w:id="0">
    <w:p w14:paraId="17483DA2" w14:textId="77777777" w:rsidR="00796BEF" w:rsidRDefault="00796BEF" w:rsidP="0013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ADB2" w14:textId="77777777" w:rsidR="001E1383" w:rsidRDefault="001E1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FCD2" w14:textId="1856A082" w:rsidR="008E4F9B" w:rsidRDefault="008E4F9B" w:rsidP="001E1383">
    <w:pPr>
      <w:tabs>
        <w:tab w:val="right" w:pos="10800"/>
      </w:tabs>
      <w:jc w:val="both"/>
      <w:rPr>
        <w:rFonts w:asciiTheme="minorHAnsi" w:hAnsiTheme="minorHAnsi" w:cstheme="minorHAnsi"/>
        <w:b/>
        <w:sz w:val="22"/>
        <w:szCs w:val="22"/>
      </w:rPr>
    </w:pPr>
    <w:r w:rsidRPr="001E1383">
      <w:rPr>
        <w:rFonts w:asciiTheme="minorHAnsi" w:hAnsiTheme="minorHAnsi" w:cstheme="minorHAnsi"/>
        <w:b/>
        <w:sz w:val="22"/>
        <w:szCs w:val="22"/>
      </w:rPr>
      <w:t>COUNTY OF SACRAMENTO</w:t>
    </w:r>
    <w:r w:rsidRPr="001E1383">
      <w:rPr>
        <w:rFonts w:asciiTheme="minorHAnsi" w:hAnsiTheme="minorHAnsi" w:cstheme="minorHAnsi"/>
        <w:b/>
        <w:sz w:val="22"/>
        <w:szCs w:val="22"/>
      </w:rPr>
      <w:tab/>
    </w:r>
    <w:r w:rsidRPr="001E1383">
      <w:rPr>
        <w:rFonts w:asciiTheme="minorHAnsi" w:hAnsiTheme="minorHAnsi" w:cstheme="minorHAnsi"/>
        <w:b/>
        <w:caps/>
        <w:noProof/>
        <w:sz w:val="22"/>
        <w:szCs w:val="22"/>
      </w:rPr>
      <w:t>Cost Reimburs</w:t>
    </w:r>
    <w:r w:rsidR="0062383E">
      <w:rPr>
        <w:rFonts w:asciiTheme="minorHAnsi" w:hAnsiTheme="minorHAnsi" w:cstheme="minorHAnsi"/>
        <w:b/>
        <w:caps/>
        <w:noProof/>
        <w:sz w:val="22"/>
        <w:szCs w:val="22"/>
      </w:rPr>
      <w:t>E</w:t>
    </w:r>
    <w:r w:rsidRPr="001E1383">
      <w:rPr>
        <w:rFonts w:asciiTheme="minorHAnsi" w:hAnsiTheme="minorHAnsi" w:cstheme="minorHAnsi"/>
        <w:b/>
        <w:caps/>
        <w:noProof/>
        <w:sz w:val="22"/>
        <w:szCs w:val="22"/>
      </w:rPr>
      <w:t xml:space="preserve">ment </w:t>
    </w:r>
    <w:r w:rsidRPr="001E1383">
      <w:rPr>
        <w:rFonts w:asciiTheme="minorHAnsi" w:hAnsiTheme="minorHAnsi" w:cstheme="minorHAnsi"/>
        <w:b/>
        <w:sz w:val="22"/>
        <w:szCs w:val="22"/>
      </w:rPr>
      <w:t xml:space="preserve">AGREEMENT NO. </w:t>
    </w:r>
    <w:r w:rsidRPr="001E1383">
      <w:rPr>
        <w:rFonts w:asciiTheme="minorHAnsi" w:hAnsiTheme="minorHAnsi" w:cstheme="minorHAnsi"/>
        <w:b/>
        <w:sz w:val="22"/>
        <w:szCs w:val="22"/>
        <w:highlight w:val="yellow"/>
      </w:rPr>
      <w:t>DHSH-</w:t>
    </w:r>
  </w:p>
  <w:p w14:paraId="4971DB78" w14:textId="77777777" w:rsidR="001E1383" w:rsidRPr="001E1383" w:rsidRDefault="001E1383" w:rsidP="001E1383">
    <w:pPr>
      <w:tabs>
        <w:tab w:val="right" w:pos="10800"/>
      </w:tabs>
      <w:jc w:val="both"/>
      <w:rPr>
        <w:rFonts w:asciiTheme="minorHAnsi" w:hAnsiTheme="minorHAnsi" w:cstheme="minorHAnsi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57F1" w14:textId="77777777" w:rsidR="001E1383" w:rsidRDefault="001E1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86CDE98"/>
    <w:lvl w:ilvl="0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2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980" w:hanging="360"/>
      </w:pPr>
    </w:lvl>
    <w:lvl w:ilvl="8">
      <w:numFmt w:val="bullet"/>
      <w:lvlText w:val="•"/>
      <w:lvlJc w:val="left"/>
      <w:pPr>
        <w:ind w:left="9000" w:hanging="360"/>
      </w:pPr>
    </w:lvl>
  </w:abstractNum>
  <w:num w:numId="1" w16cid:durableId="145505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3F"/>
    <w:rsid w:val="00064A56"/>
    <w:rsid w:val="00136E17"/>
    <w:rsid w:val="001E1383"/>
    <w:rsid w:val="001F726C"/>
    <w:rsid w:val="0020146B"/>
    <w:rsid w:val="003D653F"/>
    <w:rsid w:val="003E0724"/>
    <w:rsid w:val="004677AC"/>
    <w:rsid w:val="005D5F00"/>
    <w:rsid w:val="0062383E"/>
    <w:rsid w:val="00796BEF"/>
    <w:rsid w:val="008E4F9B"/>
    <w:rsid w:val="009367A7"/>
    <w:rsid w:val="009C1ABF"/>
    <w:rsid w:val="009D6E45"/>
    <w:rsid w:val="00A64458"/>
    <w:rsid w:val="00B30C0E"/>
    <w:rsid w:val="00B6218F"/>
    <w:rsid w:val="00E100EC"/>
    <w:rsid w:val="00EB5A34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F80A"/>
  <w15:chartTrackingRefBased/>
  <w15:docId w15:val="{C0B7925C-5133-4FDA-ADD0-E31E42A8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1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36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1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E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2107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Mack. Kim</dc:creator>
  <cp:keywords/>
  <dc:description/>
  <cp:lastModifiedBy>Simmons. Kansas</cp:lastModifiedBy>
  <cp:revision>2</cp:revision>
  <dcterms:created xsi:type="dcterms:W3CDTF">2026-01-09T21:51:00Z</dcterms:created>
  <dcterms:modified xsi:type="dcterms:W3CDTF">2026-01-09T21:51:00Z</dcterms:modified>
</cp:coreProperties>
</file>