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8A311" w14:textId="77777777" w:rsidR="00057A24" w:rsidRPr="00D12D1F" w:rsidRDefault="00057A24" w:rsidP="00057A24">
      <w:pPr>
        <w:pStyle w:val="DHA-RFP-Title"/>
        <w:spacing w:after="100"/>
        <w:rPr>
          <w:rFonts w:ascii="Calibri" w:hAnsi="Calibri" w:cs="Calibri"/>
          <w:u w:val="single"/>
        </w:rPr>
      </w:pPr>
      <w:r w:rsidRPr="00D12D1F">
        <w:rPr>
          <w:rFonts w:ascii="Calibri" w:hAnsi="Calibri" w:cs="Calibri"/>
          <w:u w:val="single"/>
        </w:rPr>
        <w:t>EXHIBIT D</w:t>
      </w:r>
    </w:p>
    <w:p w14:paraId="0CD09136" w14:textId="77777777" w:rsidR="00057A24" w:rsidRPr="00057A24" w:rsidRDefault="00057A24" w:rsidP="00057A24">
      <w:pPr>
        <w:pStyle w:val="Heading2"/>
        <w:keepNext w:val="0"/>
        <w:keepLines w:val="0"/>
        <w:spacing w:before="0" w:after="100"/>
        <w:jc w:val="center"/>
        <w:rPr>
          <w:rFonts w:ascii="Calibri" w:hAnsi="Calibri" w:cs="Calibri"/>
          <w:b/>
          <w:color w:val="auto"/>
          <w:sz w:val="22"/>
        </w:rPr>
      </w:pPr>
      <w:r w:rsidRPr="00057A24">
        <w:rPr>
          <w:rFonts w:ascii="Calibri" w:hAnsi="Calibri" w:cs="Calibri"/>
          <w:b/>
          <w:color w:val="auto"/>
          <w:sz w:val="22"/>
        </w:rPr>
        <w:t>COUNTY OF SACRAMENTO</w:t>
      </w:r>
    </w:p>
    <w:p w14:paraId="4178036D" w14:textId="77777777" w:rsidR="00057A24" w:rsidRPr="00057A24" w:rsidRDefault="00057A24" w:rsidP="00057A24">
      <w:pPr>
        <w:spacing w:after="100"/>
        <w:jc w:val="center"/>
        <w:rPr>
          <w:rFonts w:ascii="Calibri" w:hAnsi="Calibri" w:cs="Calibri"/>
          <w:sz w:val="22"/>
        </w:rPr>
      </w:pPr>
      <w:r w:rsidRPr="00057A24">
        <w:rPr>
          <w:rFonts w:ascii="Calibri" w:hAnsi="Calibri" w:cs="Calibri"/>
          <w:b/>
          <w:sz w:val="22"/>
        </w:rPr>
        <w:t>INSURANCE REQUIREMENTS FOR CONTRACTORS</w:t>
      </w:r>
    </w:p>
    <w:p w14:paraId="34284098" w14:textId="77777777" w:rsidR="00057A24" w:rsidRPr="00057A24" w:rsidRDefault="00057A24" w:rsidP="00057A24">
      <w:pPr>
        <w:jc w:val="both"/>
        <w:rPr>
          <w:rFonts w:ascii="Calibri" w:hAnsi="Calibri" w:cs="Calibri"/>
          <w:sz w:val="20"/>
        </w:rPr>
      </w:pPr>
    </w:p>
    <w:p w14:paraId="0742D273" w14:textId="77777777" w:rsidR="00057A24" w:rsidRPr="00057A24" w:rsidRDefault="00057A24" w:rsidP="00057A24">
      <w:pPr>
        <w:tabs>
          <w:tab w:val="left" w:pos="-1440"/>
          <w:tab w:val="left" w:pos="-720"/>
        </w:tabs>
        <w:jc w:val="both"/>
        <w:rPr>
          <w:rFonts w:ascii="Calibri" w:hAnsi="Calibri" w:cs="Calibri"/>
          <w:sz w:val="22"/>
          <w:szCs w:val="22"/>
        </w:rPr>
      </w:pPr>
      <w:r w:rsidRPr="00057A24">
        <w:rPr>
          <w:rFonts w:ascii="Calibri" w:hAnsi="Calibri" w:cs="Calibri"/>
          <w:sz w:val="22"/>
          <w:szCs w:val="22"/>
        </w:rPr>
        <w:t>Without limiting CONTRACTOR’s indemnification, CONTRACTOR shall procure and maintain for the duration of the Agreement, insurance against claims for injuries to persons or damages to property which may arise from or in connection with the performance of the Agreement by CONTRACTOR, its agents, representatives, or employees.  COUNTY shall retain the right at any time to review the coverage, form, and amount of the insurance required hereby.  If in the opinion of the County Risk Manager, insurance provisions in these requirements do not provide adequate protection for COUNTY and for members of the public, COUNTY may require CONTRACTOR to obtain insurance sufficient in coverage, form, and amount to provide adequate protection.  COUNTY’s requirements shall be reasonable, but shall be imposed to assure protection from and against the kind and extent of risks that exist at the time a change in insurance is required.</w:t>
      </w:r>
    </w:p>
    <w:p w14:paraId="29904757" w14:textId="77777777" w:rsidR="00057A24" w:rsidRPr="00057A24" w:rsidRDefault="00057A24" w:rsidP="00057A24">
      <w:pPr>
        <w:tabs>
          <w:tab w:val="left" w:pos="-1440"/>
          <w:tab w:val="left" w:pos="-720"/>
        </w:tabs>
        <w:jc w:val="both"/>
        <w:rPr>
          <w:rFonts w:ascii="Calibri" w:hAnsi="Calibri" w:cs="Calibri"/>
          <w:sz w:val="22"/>
          <w:szCs w:val="22"/>
        </w:rPr>
      </w:pPr>
    </w:p>
    <w:p w14:paraId="1F0DABF9" w14:textId="77777777" w:rsidR="00057A24" w:rsidRPr="00057A24" w:rsidRDefault="00057A24" w:rsidP="00057A24">
      <w:pPr>
        <w:pStyle w:val="Level1"/>
        <w:widowControl/>
        <w:numPr>
          <w:ilvl w:val="0"/>
          <w:numId w:val="4"/>
        </w:numPr>
        <w:jc w:val="both"/>
        <w:outlineLvl w:val="9"/>
        <w:rPr>
          <w:rFonts w:ascii="Calibri" w:hAnsi="Calibri" w:cs="Calibri"/>
          <w:b/>
          <w:sz w:val="22"/>
          <w:szCs w:val="22"/>
          <w:u w:val="single"/>
        </w:rPr>
      </w:pPr>
      <w:r w:rsidRPr="00057A24">
        <w:rPr>
          <w:rFonts w:ascii="Calibri" w:hAnsi="Calibri" w:cs="Calibri"/>
          <w:b/>
          <w:sz w:val="22"/>
          <w:szCs w:val="22"/>
          <w:u w:val="single"/>
        </w:rPr>
        <w:t>VERIFICATION OF COVERAGE</w:t>
      </w:r>
    </w:p>
    <w:p w14:paraId="6A8B415A" w14:textId="77777777" w:rsidR="00057A24" w:rsidRPr="00057A24" w:rsidRDefault="00057A24" w:rsidP="00057A24">
      <w:pPr>
        <w:tabs>
          <w:tab w:val="left" w:pos="-1440"/>
        </w:tabs>
        <w:ind w:left="720"/>
        <w:jc w:val="both"/>
        <w:rPr>
          <w:rFonts w:ascii="Calibri" w:hAnsi="Calibri" w:cs="Calibri"/>
          <w:sz w:val="22"/>
          <w:szCs w:val="22"/>
        </w:rPr>
      </w:pPr>
    </w:p>
    <w:p w14:paraId="7B5707FD" w14:textId="77777777" w:rsidR="00057A24" w:rsidRPr="00057A24" w:rsidRDefault="00057A24" w:rsidP="00057A24">
      <w:pPr>
        <w:tabs>
          <w:tab w:val="left" w:pos="-1440"/>
          <w:tab w:val="left" w:pos="-720"/>
        </w:tabs>
        <w:ind w:left="720"/>
        <w:jc w:val="both"/>
        <w:rPr>
          <w:rFonts w:ascii="Calibri" w:hAnsi="Calibri" w:cs="Calibri"/>
          <w:sz w:val="22"/>
          <w:szCs w:val="22"/>
        </w:rPr>
      </w:pPr>
      <w:r w:rsidRPr="00057A24">
        <w:rPr>
          <w:rFonts w:ascii="Calibri" w:hAnsi="Calibri" w:cs="Calibri"/>
          <w:sz w:val="22"/>
          <w:szCs w:val="22"/>
        </w:rPr>
        <w:t xml:space="preserve">CONTRACTOR shall furnish COUNTY with certificates evidencing coverage required below.  Certificate(s) must clearly state the required types of insurance and the associated limits, including Sexual Molestation and Abuse.  </w:t>
      </w:r>
      <w:r w:rsidRPr="00057A24">
        <w:rPr>
          <w:rFonts w:ascii="Calibri" w:hAnsi="Calibri" w:cs="Calibri"/>
          <w:b/>
          <w:sz w:val="22"/>
          <w:szCs w:val="22"/>
        </w:rPr>
        <w:t>Copies of required endorsements must be attached to the provided certificates.</w:t>
      </w:r>
      <w:r w:rsidRPr="00057A24">
        <w:rPr>
          <w:rFonts w:ascii="Calibri" w:hAnsi="Calibri" w:cs="Calibri"/>
          <w:sz w:val="22"/>
          <w:szCs w:val="22"/>
        </w:rPr>
        <w:t xml:space="preserve">  The County Risk Manager may approve self-insurance programs in lieu of required policies of insurance if, in the opinion of the Risk Manager, the interests of </w:t>
      </w:r>
      <w:proofErr w:type="gramStart"/>
      <w:r w:rsidRPr="00057A24">
        <w:rPr>
          <w:rFonts w:ascii="Calibri" w:hAnsi="Calibri" w:cs="Calibri"/>
          <w:sz w:val="22"/>
          <w:szCs w:val="22"/>
        </w:rPr>
        <w:t>COUNTY</w:t>
      </w:r>
      <w:proofErr w:type="gramEnd"/>
      <w:r w:rsidRPr="00057A24">
        <w:rPr>
          <w:rFonts w:ascii="Calibri" w:hAnsi="Calibri" w:cs="Calibri"/>
          <w:sz w:val="22"/>
          <w:szCs w:val="22"/>
        </w:rPr>
        <w:t xml:space="preserve"> and the </w:t>
      </w:r>
      <w:proofErr w:type="gramStart"/>
      <w:r w:rsidRPr="00057A24">
        <w:rPr>
          <w:rFonts w:ascii="Calibri" w:hAnsi="Calibri" w:cs="Calibri"/>
          <w:sz w:val="22"/>
          <w:szCs w:val="22"/>
        </w:rPr>
        <w:t>general public</w:t>
      </w:r>
      <w:proofErr w:type="gramEnd"/>
      <w:r w:rsidRPr="00057A24">
        <w:rPr>
          <w:rFonts w:ascii="Calibri" w:hAnsi="Calibri" w:cs="Calibri"/>
          <w:sz w:val="22"/>
          <w:szCs w:val="22"/>
        </w:rPr>
        <w:t xml:space="preserve"> is adequately protected.  All certificates, evidences of self-insurance, and additional insured endorsements are to be received and approved by County before performance commences.  COUNTY reserves the right to require that CONTRACTOR provide complete copies of any policy of insurance or endorsements offered in compliance with these specifications.</w:t>
      </w:r>
    </w:p>
    <w:p w14:paraId="54DA5D22" w14:textId="77777777" w:rsidR="00057A24" w:rsidRPr="00057A24" w:rsidRDefault="00057A24" w:rsidP="00057A24">
      <w:pPr>
        <w:tabs>
          <w:tab w:val="left" w:pos="-1440"/>
        </w:tabs>
        <w:ind w:left="720"/>
        <w:jc w:val="both"/>
        <w:rPr>
          <w:rFonts w:ascii="Calibri" w:hAnsi="Calibri" w:cs="Calibri"/>
          <w:sz w:val="22"/>
          <w:szCs w:val="22"/>
        </w:rPr>
      </w:pPr>
    </w:p>
    <w:p w14:paraId="5833D4AA" w14:textId="77777777" w:rsidR="00057A24" w:rsidRPr="00057A24" w:rsidRDefault="00057A24" w:rsidP="00057A24">
      <w:pPr>
        <w:pStyle w:val="Level1"/>
        <w:widowControl/>
        <w:numPr>
          <w:ilvl w:val="0"/>
          <w:numId w:val="4"/>
        </w:numPr>
        <w:jc w:val="both"/>
        <w:outlineLvl w:val="9"/>
        <w:rPr>
          <w:rFonts w:ascii="Calibri" w:hAnsi="Calibri" w:cs="Calibri"/>
          <w:b/>
          <w:sz w:val="22"/>
          <w:szCs w:val="22"/>
          <w:u w:val="single"/>
        </w:rPr>
      </w:pPr>
      <w:r w:rsidRPr="00057A24">
        <w:rPr>
          <w:rFonts w:ascii="Calibri" w:hAnsi="Calibri" w:cs="Calibri"/>
          <w:b/>
          <w:sz w:val="22"/>
          <w:szCs w:val="22"/>
          <w:u w:val="single"/>
        </w:rPr>
        <w:t>MINIMUM SCOPE OF INSURANCE</w:t>
      </w:r>
    </w:p>
    <w:p w14:paraId="57726C80" w14:textId="77777777" w:rsidR="00057A24" w:rsidRPr="00057A24" w:rsidRDefault="00057A24" w:rsidP="00057A24">
      <w:pPr>
        <w:tabs>
          <w:tab w:val="left" w:pos="-1440"/>
        </w:tabs>
        <w:ind w:left="720"/>
        <w:jc w:val="both"/>
        <w:rPr>
          <w:rFonts w:ascii="Calibri" w:hAnsi="Calibri" w:cs="Calibri"/>
          <w:sz w:val="22"/>
          <w:szCs w:val="22"/>
        </w:rPr>
      </w:pPr>
    </w:p>
    <w:p w14:paraId="5BB9562C" w14:textId="77777777" w:rsidR="00057A24" w:rsidRPr="00057A24" w:rsidRDefault="00057A24" w:rsidP="00057A24">
      <w:pPr>
        <w:pStyle w:val="BodyTextIndent2"/>
        <w:tabs>
          <w:tab w:val="left" w:pos="-1440"/>
        </w:tabs>
        <w:rPr>
          <w:rFonts w:ascii="Calibri" w:hAnsi="Calibri" w:cs="Calibri"/>
          <w:szCs w:val="22"/>
        </w:rPr>
      </w:pPr>
      <w:r w:rsidRPr="00057A24">
        <w:rPr>
          <w:rFonts w:ascii="Calibri" w:hAnsi="Calibri" w:cs="Calibri"/>
          <w:szCs w:val="22"/>
        </w:rPr>
        <w:t>Coverage shall be at least as broad as:</w:t>
      </w:r>
    </w:p>
    <w:p w14:paraId="702BB07F" w14:textId="77777777" w:rsidR="00057A24" w:rsidRPr="00057A24" w:rsidRDefault="00057A24" w:rsidP="00057A24">
      <w:pPr>
        <w:tabs>
          <w:tab w:val="left" w:pos="-1440"/>
        </w:tabs>
        <w:ind w:left="720"/>
        <w:jc w:val="both"/>
        <w:rPr>
          <w:rFonts w:ascii="Calibri" w:hAnsi="Calibri" w:cs="Calibri"/>
          <w:sz w:val="22"/>
          <w:szCs w:val="22"/>
        </w:rPr>
      </w:pPr>
    </w:p>
    <w:p w14:paraId="571EE229" w14:textId="77777777" w:rsidR="00057A24" w:rsidRPr="00057A24" w:rsidRDefault="00057A24" w:rsidP="00057A24">
      <w:pPr>
        <w:widowControl/>
        <w:numPr>
          <w:ilvl w:val="0"/>
          <w:numId w:val="2"/>
        </w:numPr>
        <w:jc w:val="both"/>
        <w:rPr>
          <w:rFonts w:ascii="Calibri" w:hAnsi="Calibri" w:cs="Calibri"/>
          <w:i/>
          <w:sz w:val="22"/>
          <w:szCs w:val="22"/>
        </w:rPr>
      </w:pPr>
      <w:r w:rsidRPr="00057A24">
        <w:rPr>
          <w:rFonts w:ascii="Calibri" w:hAnsi="Calibri" w:cs="Calibri"/>
          <w:b/>
          <w:sz w:val="22"/>
          <w:szCs w:val="22"/>
        </w:rPr>
        <w:t>General Liability</w:t>
      </w:r>
      <w:r w:rsidRPr="00057A24">
        <w:rPr>
          <w:rFonts w:ascii="Calibri" w:hAnsi="Calibri" w:cs="Calibri"/>
          <w:sz w:val="22"/>
          <w:szCs w:val="22"/>
        </w:rPr>
        <w:t>:  Insurance Services Office’s Commercial General Liability occurrence coverage form CG 0001.  Including, but not limited to Premises/Operations, Products/Completed Operations, Contractual, Sexual Molestation and Abuse, and Personal &amp; Advertising Injury, without additional exclusions or limitations, unless approved by the County Risk Manager.</w:t>
      </w:r>
    </w:p>
    <w:p w14:paraId="56D719A2" w14:textId="77777777" w:rsidR="00057A24" w:rsidRPr="00057A24" w:rsidRDefault="00057A24" w:rsidP="00057A24">
      <w:pPr>
        <w:tabs>
          <w:tab w:val="left" w:pos="2544"/>
          <w:tab w:val="left" w:pos="3168"/>
          <w:tab w:val="left" w:pos="6048"/>
          <w:tab w:val="left" w:pos="8208"/>
        </w:tabs>
        <w:ind w:left="1080"/>
        <w:jc w:val="both"/>
        <w:rPr>
          <w:rFonts w:ascii="Calibri" w:hAnsi="Calibri" w:cs="Calibri"/>
          <w:sz w:val="22"/>
          <w:szCs w:val="22"/>
        </w:rPr>
      </w:pPr>
    </w:p>
    <w:p w14:paraId="14FF346B" w14:textId="77777777" w:rsidR="00057A24" w:rsidRPr="00057A24" w:rsidRDefault="00057A24" w:rsidP="00057A24">
      <w:pPr>
        <w:widowControl/>
        <w:numPr>
          <w:ilvl w:val="0"/>
          <w:numId w:val="2"/>
        </w:numPr>
        <w:jc w:val="both"/>
        <w:rPr>
          <w:rFonts w:ascii="Calibri" w:hAnsi="Calibri" w:cs="Calibri"/>
          <w:sz w:val="22"/>
          <w:szCs w:val="22"/>
        </w:rPr>
      </w:pPr>
      <w:r w:rsidRPr="00057A24">
        <w:rPr>
          <w:rFonts w:ascii="Calibri" w:hAnsi="Calibri" w:cs="Calibri"/>
          <w:b/>
          <w:sz w:val="22"/>
          <w:szCs w:val="22"/>
        </w:rPr>
        <w:t>Automobile Liability</w:t>
      </w:r>
      <w:r w:rsidRPr="00057A24">
        <w:rPr>
          <w:rFonts w:ascii="Calibri" w:hAnsi="Calibri" w:cs="Calibri"/>
          <w:sz w:val="22"/>
          <w:szCs w:val="22"/>
        </w:rPr>
        <w:t>:  Insurance Services Office’s Commercial Automobile Liability coverage form CA-0001.</w:t>
      </w:r>
    </w:p>
    <w:p w14:paraId="1D8ABB2C" w14:textId="77777777" w:rsidR="00057A24" w:rsidRPr="00057A24" w:rsidRDefault="00057A24" w:rsidP="00057A24">
      <w:pPr>
        <w:ind w:left="1080"/>
        <w:jc w:val="both"/>
        <w:rPr>
          <w:rFonts w:ascii="Calibri" w:hAnsi="Calibri" w:cs="Calibri"/>
          <w:iCs/>
          <w:sz w:val="22"/>
          <w:szCs w:val="22"/>
        </w:rPr>
      </w:pPr>
    </w:p>
    <w:p w14:paraId="6E3B59B4" w14:textId="77777777" w:rsidR="00057A24" w:rsidRPr="00057A24" w:rsidRDefault="00057A24" w:rsidP="00057A24">
      <w:pPr>
        <w:ind w:left="1080"/>
        <w:jc w:val="both"/>
        <w:rPr>
          <w:rFonts w:ascii="Calibri" w:hAnsi="Calibri" w:cs="Calibri"/>
          <w:sz w:val="22"/>
          <w:szCs w:val="22"/>
        </w:rPr>
      </w:pPr>
      <w:r w:rsidRPr="00057A24">
        <w:rPr>
          <w:rFonts w:ascii="Calibri" w:hAnsi="Calibri" w:cs="Calibri"/>
          <w:sz w:val="22"/>
          <w:szCs w:val="22"/>
        </w:rPr>
        <w:t>Commercial Automobile Liability:  Auto coverage symbol “1” (any auto) for corporate/business-owned vehicles.  If there are no owned or leased vehicles, symbols 8 and 9 for non-owned and hired autos shall apply.</w:t>
      </w:r>
    </w:p>
    <w:p w14:paraId="75ED3C9B" w14:textId="77777777" w:rsidR="00057A24" w:rsidRPr="00057A24" w:rsidRDefault="00057A24" w:rsidP="00057A24">
      <w:pPr>
        <w:ind w:left="1080"/>
        <w:jc w:val="both"/>
        <w:rPr>
          <w:rFonts w:ascii="Calibri" w:hAnsi="Calibri" w:cs="Calibri"/>
          <w:sz w:val="22"/>
          <w:szCs w:val="22"/>
        </w:rPr>
      </w:pPr>
    </w:p>
    <w:p w14:paraId="293B0E01" w14:textId="77777777" w:rsidR="00057A24" w:rsidRPr="00057A24" w:rsidRDefault="00057A24" w:rsidP="00057A24">
      <w:pPr>
        <w:ind w:left="1080"/>
        <w:jc w:val="both"/>
        <w:rPr>
          <w:rFonts w:ascii="Calibri" w:hAnsi="Calibri" w:cs="Calibri"/>
          <w:sz w:val="22"/>
          <w:szCs w:val="22"/>
        </w:rPr>
      </w:pPr>
      <w:r w:rsidRPr="00057A24">
        <w:rPr>
          <w:rFonts w:ascii="Calibri" w:hAnsi="Calibri" w:cs="Calibri"/>
          <w:sz w:val="22"/>
          <w:szCs w:val="22"/>
        </w:rPr>
        <w:t>Personal Automobile Liability: Personal Lines automobile insurance shall apply if vehicles are individually owned.</w:t>
      </w:r>
    </w:p>
    <w:p w14:paraId="59951467" w14:textId="77777777" w:rsidR="00057A24" w:rsidRPr="00057A24" w:rsidRDefault="00057A24" w:rsidP="00057A24">
      <w:pPr>
        <w:ind w:left="1440"/>
        <w:jc w:val="both"/>
        <w:rPr>
          <w:rFonts w:ascii="Calibri" w:hAnsi="Calibri" w:cs="Calibri"/>
          <w:sz w:val="22"/>
          <w:szCs w:val="22"/>
        </w:rPr>
      </w:pPr>
    </w:p>
    <w:p w14:paraId="0E842FD5" w14:textId="77777777" w:rsidR="00057A24" w:rsidRDefault="00057A24" w:rsidP="00057A24">
      <w:pPr>
        <w:widowControl/>
        <w:jc w:val="both"/>
        <w:rPr>
          <w:rFonts w:ascii="Calibri" w:hAnsi="Calibri" w:cs="Calibri"/>
          <w:sz w:val="22"/>
          <w:szCs w:val="22"/>
        </w:rPr>
      </w:pPr>
    </w:p>
    <w:p w14:paraId="473C9DAB" w14:textId="32E9D818" w:rsidR="00057A24" w:rsidRPr="00057A24" w:rsidRDefault="00057A24" w:rsidP="00057A24">
      <w:pPr>
        <w:pStyle w:val="ListParagraph"/>
        <w:widowControl/>
        <w:numPr>
          <w:ilvl w:val="0"/>
          <w:numId w:val="2"/>
        </w:numPr>
        <w:jc w:val="both"/>
        <w:rPr>
          <w:rFonts w:ascii="Calibri" w:hAnsi="Calibri" w:cs="Calibri"/>
          <w:sz w:val="22"/>
          <w:szCs w:val="22"/>
        </w:rPr>
      </w:pPr>
      <w:r w:rsidRPr="00057A24">
        <w:rPr>
          <w:rFonts w:ascii="Calibri" w:hAnsi="Calibri" w:cs="Calibri"/>
          <w:b/>
          <w:sz w:val="22"/>
          <w:szCs w:val="22"/>
        </w:rPr>
        <w:t xml:space="preserve"> Workers’ Compensation</w:t>
      </w:r>
      <w:r w:rsidRPr="00057A24">
        <w:rPr>
          <w:rFonts w:ascii="Calibri" w:hAnsi="Calibri" w:cs="Calibri"/>
          <w:sz w:val="22"/>
          <w:szCs w:val="22"/>
        </w:rPr>
        <w:t>:  Statutory requirements of the State of California and Employer’s Liability Insurance.</w:t>
      </w:r>
    </w:p>
    <w:p w14:paraId="7B797253" w14:textId="77777777" w:rsidR="00057A24" w:rsidRPr="00057A24" w:rsidRDefault="00057A24" w:rsidP="00057A24">
      <w:pPr>
        <w:ind w:left="720"/>
        <w:jc w:val="both"/>
        <w:rPr>
          <w:rFonts w:ascii="Calibri" w:hAnsi="Calibri" w:cs="Calibri"/>
          <w:sz w:val="22"/>
          <w:szCs w:val="22"/>
        </w:rPr>
      </w:pPr>
    </w:p>
    <w:p w14:paraId="7D23C5BF" w14:textId="77777777" w:rsidR="00057A24" w:rsidRPr="00057A24" w:rsidRDefault="00057A24" w:rsidP="00057A24">
      <w:pPr>
        <w:pStyle w:val="ListParagraph"/>
        <w:widowControl/>
        <w:numPr>
          <w:ilvl w:val="0"/>
          <w:numId w:val="2"/>
        </w:numPr>
        <w:spacing w:after="200" w:line="276" w:lineRule="auto"/>
        <w:jc w:val="both"/>
        <w:rPr>
          <w:rFonts w:ascii="Calibri" w:hAnsi="Calibri" w:cs="Calibri"/>
        </w:rPr>
      </w:pPr>
      <w:r w:rsidRPr="00057A24">
        <w:rPr>
          <w:rFonts w:ascii="Calibri" w:hAnsi="Calibri" w:cs="Calibri"/>
          <w:b/>
        </w:rPr>
        <w:t>Professional Liability</w:t>
      </w:r>
      <w:r w:rsidRPr="00057A24">
        <w:rPr>
          <w:rFonts w:ascii="Calibri" w:hAnsi="Calibri" w:cs="Calibri"/>
          <w:i/>
        </w:rPr>
        <w:t xml:space="preserve"> or </w:t>
      </w:r>
      <w:r w:rsidRPr="00057A24">
        <w:rPr>
          <w:rFonts w:ascii="Calibri" w:hAnsi="Calibri" w:cs="Calibri"/>
        </w:rPr>
        <w:t>Errors and Omissions Liability insurance, including Sexual Molestation and Abuse coverage (unless included under the CONTRACTOR’s General Liability), appropriate to CONTRACTOR’s profession.</w:t>
      </w:r>
    </w:p>
    <w:p w14:paraId="60662A4B" w14:textId="77777777" w:rsidR="00057A24" w:rsidRPr="00057A24" w:rsidRDefault="00057A24" w:rsidP="00057A24">
      <w:pPr>
        <w:widowControl/>
        <w:ind w:left="1080" w:hanging="360"/>
        <w:jc w:val="both"/>
        <w:rPr>
          <w:rFonts w:ascii="Calibri" w:hAnsi="Calibri" w:cs="Calibri"/>
          <w:sz w:val="22"/>
          <w:szCs w:val="22"/>
        </w:rPr>
      </w:pPr>
      <w:r w:rsidRPr="00057A24">
        <w:rPr>
          <w:rFonts w:ascii="Calibri" w:hAnsi="Calibri" w:cs="Calibri"/>
          <w:sz w:val="22"/>
          <w:szCs w:val="22"/>
        </w:rPr>
        <w:t>E.</w:t>
      </w:r>
      <w:r w:rsidRPr="00057A24">
        <w:rPr>
          <w:rFonts w:ascii="Calibri" w:hAnsi="Calibri" w:cs="Calibri"/>
          <w:b/>
          <w:sz w:val="22"/>
          <w:szCs w:val="22"/>
        </w:rPr>
        <w:t xml:space="preserve">  Umbrella</w:t>
      </w:r>
      <w:r w:rsidRPr="00057A24">
        <w:rPr>
          <w:rFonts w:ascii="Calibri" w:hAnsi="Calibri" w:cs="Calibri"/>
          <w:sz w:val="22"/>
          <w:szCs w:val="22"/>
        </w:rPr>
        <w:t xml:space="preserve"> </w:t>
      </w:r>
      <w:r w:rsidRPr="00057A24">
        <w:rPr>
          <w:rFonts w:ascii="Calibri" w:hAnsi="Calibri" w:cs="Calibri"/>
          <w:i/>
          <w:sz w:val="22"/>
          <w:szCs w:val="22"/>
        </w:rPr>
        <w:t>or</w:t>
      </w:r>
      <w:r w:rsidRPr="00057A24">
        <w:rPr>
          <w:rFonts w:ascii="Calibri" w:hAnsi="Calibri" w:cs="Calibri"/>
          <w:sz w:val="22"/>
          <w:szCs w:val="22"/>
        </w:rPr>
        <w:t xml:space="preserve"> Excess Liability policies are acceptable where the need for higher liability limits is noted in the Minimum Limits of Insurance and shall provide liability coverages that at least follow form over the underlying insurance requirements where necessary for Commercial General Liability, Commercial Automobile Liability, Employers’ Liability, and any other liability coverages (other than Professional Liability) designated under the Minimum Scope of Insurance.</w:t>
      </w:r>
    </w:p>
    <w:p w14:paraId="4A716D77" w14:textId="77777777" w:rsidR="00057A24" w:rsidRPr="00057A24" w:rsidRDefault="00057A24" w:rsidP="00057A24">
      <w:pPr>
        <w:widowControl/>
        <w:ind w:left="1080" w:hanging="360"/>
        <w:jc w:val="both"/>
        <w:rPr>
          <w:rFonts w:ascii="Calibri" w:hAnsi="Calibri" w:cs="Calibri"/>
          <w:sz w:val="22"/>
          <w:szCs w:val="22"/>
        </w:rPr>
      </w:pPr>
    </w:p>
    <w:p w14:paraId="7C814F7C" w14:textId="77777777" w:rsidR="00057A24" w:rsidRPr="00057A24" w:rsidRDefault="00057A24" w:rsidP="00057A24">
      <w:pPr>
        <w:widowControl/>
        <w:ind w:left="720"/>
        <w:jc w:val="both"/>
        <w:rPr>
          <w:rFonts w:ascii="Calibri" w:hAnsi="Calibri" w:cs="Calibri"/>
          <w:sz w:val="22"/>
          <w:szCs w:val="22"/>
        </w:rPr>
      </w:pPr>
      <w:r w:rsidRPr="00057A24">
        <w:rPr>
          <w:rFonts w:ascii="Calibri" w:hAnsi="Calibri" w:cs="Calibri"/>
          <w:sz w:val="22"/>
          <w:szCs w:val="22"/>
        </w:rPr>
        <w:t xml:space="preserve">F.  </w:t>
      </w:r>
      <w:r w:rsidRPr="00057A24">
        <w:rPr>
          <w:rFonts w:ascii="Calibri" w:hAnsi="Calibri" w:cs="Calibri"/>
          <w:b/>
          <w:sz w:val="22"/>
          <w:szCs w:val="22"/>
        </w:rPr>
        <w:t>Cyber Liability</w:t>
      </w:r>
      <w:r w:rsidRPr="00057A24">
        <w:rPr>
          <w:rFonts w:ascii="Calibri" w:hAnsi="Calibri" w:cs="Calibri"/>
          <w:sz w:val="22"/>
          <w:szCs w:val="22"/>
        </w:rPr>
        <w:t xml:space="preserve"> including errors and omissions, identity theft, information security, and privacy injury     </w:t>
      </w:r>
    </w:p>
    <w:p w14:paraId="07D33F69" w14:textId="77777777" w:rsidR="00057A24" w:rsidRPr="00057A24" w:rsidRDefault="00057A24" w:rsidP="00057A24">
      <w:pPr>
        <w:widowControl/>
        <w:ind w:left="720"/>
        <w:jc w:val="both"/>
        <w:rPr>
          <w:rFonts w:ascii="Calibri" w:hAnsi="Calibri" w:cs="Calibri"/>
          <w:sz w:val="22"/>
          <w:szCs w:val="22"/>
        </w:rPr>
      </w:pPr>
      <w:r w:rsidRPr="00057A24">
        <w:rPr>
          <w:rFonts w:ascii="Calibri" w:hAnsi="Calibri" w:cs="Calibri"/>
          <w:sz w:val="22"/>
          <w:szCs w:val="22"/>
        </w:rPr>
        <w:t xml:space="preserve">      liability. Coverage shall include but is not limited to:</w:t>
      </w:r>
    </w:p>
    <w:p w14:paraId="4E346042" w14:textId="77777777" w:rsidR="00057A24" w:rsidRPr="00057A24" w:rsidRDefault="00057A24" w:rsidP="00057A24">
      <w:pPr>
        <w:pStyle w:val="ListParagraph"/>
        <w:rPr>
          <w:rFonts w:ascii="Calibri" w:hAnsi="Calibri" w:cs="Calibri"/>
        </w:rPr>
      </w:pPr>
    </w:p>
    <w:p w14:paraId="4A5D97E5" w14:textId="77777777" w:rsidR="00057A24" w:rsidRPr="00057A24" w:rsidRDefault="00057A24" w:rsidP="00057A24">
      <w:pPr>
        <w:widowControl/>
        <w:numPr>
          <w:ilvl w:val="1"/>
          <w:numId w:val="8"/>
        </w:numPr>
        <w:tabs>
          <w:tab w:val="clear" w:pos="2520"/>
          <w:tab w:val="left" w:pos="2250"/>
        </w:tabs>
        <w:ind w:left="2250" w:hanging="540"/>
        <w:jc w:val="both"/>
        <w:rPr>
          <w:rFonts w:ascii="Calibri" w:hAnsi="Calibri" w:cs="Calibri"/>
          <w:sz w:val="22"/>
          <w:szCs w:val="22"/>
        </w:rPr>
      </w:pPr>
      <w:r w:rsidRPr="00057A24">
        <w:rPr>
          <w:rFonts w:ascii="Calibri" w:hAnsi="Calibri" w:cs="Calibri"/>
          <w:sz w:val="22"/>
          <w:szCs w:val="22"/>
        </w:rPr>
        <w:t>Third party injury or damage (including loss or corruption of data) arising from a negligent act, error or omission or a data breach.</w:t>
      </w:r>
    </w:p>
    <w:p w14:paraId="039916D2" w14:textId="77777777" w:rsidR="00057A24" w:rsidRPr="00057A24" w:rsidRDefault="00057A24" w:rsidP="00057A24">
      <w:pPr>
        <w:widowControl/>
        <w:numPr>
          <w:ilvl w:val="1"/>
          <w:numId w:val="8"/>
        </w:numPr>
        <w:tabs>
          <w:tab w:val="clear" w:pos="2520"/>
          <w:tab w:val="left" w:pos="2250"/>
        </w:tabs>
        <w:ind w:left="2250" w:hanging="540"/>
        <w:jc w:val="both"/>
        <w:rPr>
          <w:rFonts w:ascii="Calibri" w:hAnsi="Calibri" w:cs="Calibri"/>
          <w:sz w:val="22"/>
          <w:szCs w:val="22"/>
        </w:rPr>
      </w:pPr>
      <w:r w:rsidRPr="00057A24">
        <w:rPr>
          <w:rFonts w:ascii="Calibri" w:hAnsi="Calibri" w:cs="Calibri"/>
          <w:sz w:val="22"/>
          <w:szCs w:val="22"/>
        </w:rPr>
        <w:t>Defense, indemnity and legal costs associated with regulatory breach (including HIPAA), negligence or breach of contract.</w:t>
      </w:r>
    </w:p>
    <w:p w14:paraId="230D159C" w14:textId="77777777" w:rsidR="00057A24" w:rsidRPr="00057A24" w:rsidRDefault="00057A24" w:rsidP="00057A24">
      <w:pPr>
        <w:widowControl/>
        <w:numPr>
          <w:ilvl w:val="1"/>
          <w:numId w:val="8"/>
        </w:numPr>
        <w:tabs>
          <w:tab w:val="clear" w:pos="2520"/>
          <w:tab w:val="left" w:pos="2250"/>
        </w:tabs>
        <w:ind w:left="2250" w:hanging="540"/>
        <w:jc w:val="both"/>
        <w:rPr>
          <w:rFonts w:ascii="Calibri" w:hAnsi="Calibri" w:cs="Calibri"/>
          <w:sz w:val="22"/>
          <w:szCs w:val="22"/>
        </w:rPr>
      </w:pPr>
      <w:r w:rsidRPr="00057A24">
        <w:rPr>
          <w:rFonts w:ascii="Calibri" w:hAnsi="Calibri" w:cs="Calibri"/>
          <w:sz w:val="22"/>
          <w:szCs w:val="22"/>
        </w:rPr>
        <w:t>Administrative expenses for forensic expenses and legal services.</w:t>
      </w:r>
    </w:p>
    <w:p w14:paraId="4802D8AA" w14:textId="77777777" w:rsidR="00057A24" w:rsidRPr="00057A24" w:rsidRDefault="00057A24" w:rsidP="00057A24">
      <w:pPr>
        <w:widowControl/>
        <w:numPr>
          <w:ilvl w:val="1"/>
          <w:numId w:val="8"/>
        </w:numPr>
        <w:tabs>
          <w:tab w:val="clear" w:pos="2520"/>
          <w:tab w:val="left" w:pos="2250"/>
        </w:tabs>
        <w:ind w:left="2250" w:hanging="540"/>
        <w:jc w:val="both"/>
        <w:rPr>
          <w:rFonts w:ascii="Calibri" w:hAnsi="Calibri" w:cs="Calibri"/>
          <w:sz w:val="22"/>
          <w:szCs w:val="22"/>
        </w:rPr>
      </w:pPr>
      <w:r w:rsidRPr="00057A24">
        <w:rPr>
          <w:rFonts w:ascii="Calibri" w:hAnsi="Calibri" w:cs="Calibri"/>
          <w:sz w:val="22"/>
          <w:szCs w:val="22"/>
        </w:rPr>
        <w:t>Crisis management expenses for printing, advertising, mailing of materials and travel costs of crisis management firm, including notification expenses.</w:t>
      </w:r>
    </w:p>
    <w:p w14:paraId="303EC72D" w14:textId="77777777" w:rsidR="00057A24" w:rsidRPr="00057A24" w:rsidRDefault="00057A24" w:rsidP="00057A24">
      <w:pPr>
        <w:widowControl/>
        <w:numPr>
          <w:ilvl w:val="1"/>
          <w:numId w:val="8"/>
        </w:numPr>
        <w:tabs>
          <w:tab w:val="clear" w:pos="2520"/>
          <w:tab w:val="left" w:pos="2250"/>
        </w:tabs>
        <w:ind w:left="2250" w:hanging="540"/>
        <w:jc w:val="both"/>
        <w:rPr>
          <w:rFonts w:ascii="Calibri" w:hAnsi="Calibri" w:cs="Calibri"/>
          <w:sz w:val="22"/>
          <w:szCs w:val="22"/>
        </w:rPr>
      </w:pPr>
      <w:r w:rsidRPr="00057A24">
        <w:rPr>
          <w:rFonts w:ascii="Calibri" w:hAnsi="Calibri" w:cs="Calibri"/>
          <w:sz w:val="22"/>
          <w:szCs w:val="22"/>
        </w:rPr>
        <w:t>Identify event service expenses for identity theft education, assistance, credit file monitoring to mitigate effects of personal identity event, post event services.</w:t>
      </w:r>
    </w:p>
    <w:p w14:paraId="736BE5E2" w14:textId="77777777" w:rsidR="00057A24" w:rsidRPr="00057A24" w:rsidRDefault="00057A24" w:rsidP="00057A24">
      <w:pPr>
        <w:widowControl/>
        <w:ind w:left="1080" w:hanging="360"/>
        <w:jc w:val="both"/>
        <w:rPr>
          <w:rFonts w:ascii="Calibri" w:hAnsi="Calibri" w:cs="Calibri"/>
          <w:sz w:val="22"/>
          <w:szCs w:val="22"/>
        </w:rPr>
      </w:pPr>
    </w:p>
    <w:p w14:paraId="0D5EF575" w14:textId="77777777" w:rsidR="00057A24" w:rsidRPr="00057A24" w:rsidRDefault="00057A24" w:rsidP="00057A24">
      <w:pPr>
        <w:ind w:left="1080"/>
        <w:jc w:val="both"/>
        <w:rPr>
          <w:rFonts w:ascii="Calibri" w:hAnsi="Calibri" w:cs="Calibri"/>
          <w:sz w:val="22"/>
          <w:szCs w:val="22"/>
        </w:rPr>
      </w:pPr>
    </w:p>
    <w:p w14:paraId="0EFB41C7" w14:textId="77777777" w:rsidR="00057A24" w:rsidRPr="00057A24" w:rsidRDefault="00057A24" w:rsidP="00057A24">
      <w:pPr>
        <w:pStyle w:val="Level1"/>
        <w:widowControl/>
        <w:numPr>
          <w:ilvl w:val="0"/>
          <w:numId w:val="4"/>
        </w:numPr>
        <w:tabs>
          <w:tab w:val="clear" w:pos="720"/>
        </w:tabs>
        <w:jc w:val="both"/>
        <w:outlineLvl w:val="9"/>
        <w:rPr>
          <w:rFonts w:ascii="Calibri" w:hAnsi="Calibri" w:cs="Calibri"/>
          <w:b/>
          <w:sz w:val="22"/>
          <w:szCs w:val="22"/>
          <w:u w:val="single"/>
        </w:rPr>
      </w:pPr>
      <w:r w:rsidRPr="00057A24">
        <w:rPr>
          <w:rFonts w:ascii="Calibri" w:hAnsi="Calibri" w:cs="Calibri"/>
          <w:b/>
          <w:sz w:val="22"/>
          <w:szCs w:val="22"/>
          <w:u w:val="single"/>
        </w:rPr>
        <w:t>MINIMUM LIMITS OF INSURANCE</w:t>
      </w:r>
    </w:p>
    <w:p w14:paraId="58173294" w14:textId="77777777" w:rsidR="00057A24" w:rsidRPr="00057A24" w:rsidRDefault="00057A24" w:rsidP="00057A24">
      <w:pPr>
        <w:ind w:left="720"/>
        <w:jc w:val="both"/>
        <w:rPr>
          <w:rFonts w:ascii="Calibri" w:hAnsi="Calibri" w:cs="Calibri"/>
          <w:sz w:val="22"/>
          <w:szCs w:val="22"/>
        </w:rPr>
      </w:pPr>
    </w:p>
    <w:p w14:paraId="0CFC35F4" w14:textId="77777777" w:rsidR="00057A24" w:rsidRPr="00057A24" w:rsidRDefault="00057A24" w:rsidP="00057A24">
      <w:pPr>
        <w:pStyle w:val="BodyTextIndent2"/>
        <w:tabs>
          <w:tab w:val="clear" w:pos="1080"/>
          <w:tab w:val="left" w:pos="720"/>
        </w:tabs>
        <w:ind w:left="720"/>
        <w:rPr>
          <w:rFonts w:ascii="Calibri" w:hAnsi="Calibri" w:cs="Calibri"/>
          <w:szCs w:val="22"/>
        </w:rPr>
      </w:pPr>
      <w:r w:rsidRPr="00057A24">
        <w:rPr>
          <w:rFonts w:ascii="Calibri" w:hAnsi="Calibri" w:cs="Calibri"/>
          <w:szCs w:val="22"/>
        </w:rPr>
        <w:t>CONTRACTOR shall maintain limits no less than:</w:t>
      </w:r>
    </w:p>
    <w:p w14:paraId="42AE917B" w14:textId="77777777" w:rsidR="00057A24" w:rsidRPr="00057A24" w:rsidRDefault="00057A24" w:rsidP="00057A24">
      <w:pPr>
        <w:ind w:left="720"/>
        <w:jc w:val="both"/>
        <w:rPr>
          <w:rFonts w:ascii="Calibri" w:hAnsi="Calibri" w:cs="Calibri"/>
          <w:sz w:val="22"/>
          <w:szCs w:val="22"/>
        </w:rPr>
      </w:pPr>
    </w:p>
    <w:p w14:paraId="3E0FEC3B" w14:textId="77777777" w:rsidR="00057A24" w:rsidRPr="00057A24" w:rsidRDefault="00057A24" w:rsidP="00057A24">
      <w:pPr>
        <w:widowControl/>
        <w:ind w:left="1080" w:hanging="360"/>
        <w:jc w:val="both"/>
        <w:rPr>
          <w:rFonts w:ascii="Calibri" w:hAnsi="Calibri" w:cs="Calibri"/>
          <w:sz w:val="22"/>
          <w:szCs w:val="22"/>
        </w:rPr>
      </w:pPr>
      <w:r w:rsidRPr="00057A24">
        <w:rPr>
          <w:rFonts w:ascii="Calibri" w:hAnsi="Calibri" w:cs="Calibri"/>
          <w:sz w:val="22"/>
          <w:szCs w:val="22"/>
        </w:rPr>
        <w:t>A.  General Liability shall be on an Occurrence basis (as opposed to Claims Made basis).  Minimum limits and structure shall be:</w:t>
      </w:r>
    </w:p>
    <w:p w14:paraId="03E67764" w14:textId="77777777" w:rsidR="00057A24" w:rsidRPr="00057A24" w:rsidRDefault="00057A24" w:rsidP="00057A24">
      <w:pPr>
        <w:ind w:left="1080"/>
        <w:jc w:val="both"/>
        <w:rPr>
          <w:rFonts w:ascii="Calibri" w:hAnsi="Calibri" w:cs="Calibri"/>
          <w:sz w:val="22"/>
          <w:szCs w:val="22"/>
        </w:rPr>
      </w:pPr>
    </w:p>
    <w:p w14:paraId="3B7EF6A5" w14:textId="77777777" w:rsidR="00057A24" w:rsidRPr="00057A24" w:rsidRDefault="00057A24" w:rsidP="00057A24">
      <w:pPr>
        <w:tabs>
          <w:tab w:val="left" w:pos="5040"/>
          <w:tab w:val="left" w:pos="7200"/>
        </w:tabs>
        <w:ind w:left="1080"/>
        <w:jc w:val="both"/>
        <w:outlineLvl w:val="0"/>
        <w:rPr>
          <w:rFonts w:ascii="Calibri" w:hAnsi="Calibri" w:cs="Calibri"/>
          <w:sz w:val="22"/>
          <w:szCs w:val="22"/>
        </w:rPr>
      </w:pPr>
      <w:r w:rsidRPr="00057A24">
        <w:rPr>
          <w:rFonts w:ascii="Calibri" w:hAnsi="Calibri" w:cs="Calibri"/>
          <w:sz w:val="22"/>
          <w:szCs w:val="22"/>
        </w:rPr>
        <w:t>General Aggregate:</w:t>
      </w:r>
      <w:r w:rsidRPr="00057A24">
        <w:rPr>
          <w:rFonts w:ascii="Calibri" w:hAnsi="Calibri" w:cs="Calibri"/>
          <w:sz w:val="22"/>
          <w:szCs w:val="22"/>
        </w:rPr>
        <w:tab/>
        <w:t>$2,000,000</w:t>
      </w:r>
    </w:p>
    <w:p w14:paraId="10C8DE14" w14:textId="77777777" w:rsidR="00057A24" w:rsidRPr="00057A24" w:rsidRDefault="00057A24" w:rsidP="00057A24">
      <w:pPr>
        <w:tabs>
          <w:tab w:val="left" w:pos="5040"/>
          <w:tab w:val="left" w:pos="7200"/>
        </w:tabs>
        <w:ind w:left="1080"/>
        <w:jc w:val="both"/>
        <w:rPr>
          <w:rFonts w:ascii="Calibri" w:hAnsi="Calibri" w:cs="Calibri"/>
          <w:sz w:val="22"/>
          <w:szCs w:val="22"/>
        </w:rPr>
      </w:pPr>
      <w:r w:rsidRPr="00057A24">
        <w:rPr>
          <w:rFonts w:ascii="Calibri" w:hAnsi="Calibri" w:cs="Calibri"/>
          <w:sz w:val="22"/>
          <w:szCs w:val="22"/>
        </w:rPr>
        <w:t>Products Comp/Op Aggregate:</w:t>
      </w:r>
      <w:r w:rsidRPr="00057A24">
        <w:rPr>
          <w:rFonts w:ascii="Calibri" w:hAnsi="Calibri" w:cs="Calibri"/>
          <w:sz w:val="22"/>
          <w:szCs w:val="22"/>
        </w:rPr>
        <w:tab/>
        <w:t>$1,000,000</w:t>
      </w:r>
    </w:p>
    <w:p w14:paraId="04FC5958" w14:textId="77777777" w:rsidR="00057A24" w:rsidRPr="00057A24" w:rsidRDefault="00057A24" w:rsidP="00057A24">
      <w:pPr>
        <w:tabs>
          <w:tab w:val="left" w:pos="5040"/>
          <w:tab w:val="left" w:pos="7200"/>
        </w:tabs>
        <w:ind w:left="1080"/>
        <w:jc w:val="both"/>
        <w:rPr>
          <w:rFonts w:ascii="Calibri" w:hAnsi="Calibri" w:cs="Calibri"/>
          <w:sz w:val="22"/>
          <w:szCs w:val="22"/>
        </w:rPr>
      </w:pPr>
      <w:r w:rsidRPr="00057A24">
        <w:rPr>
          <w:rFonts w:ascii="Calibri" w:hAnsi="Calibri" w:cs="Calibri"/>
          <w:sz w:val="22"/>
          <w:szCs w:val="22"/>
        </w:rPr>
        <w:t>Personal &amp; Adv. Injury:</w:t>
      </w:r>
      <w:r w:rsidRPr="00057A24">
        <w:rPr>
          <w:rFonts w:ascii="Calibri" w:hAnsi="Calibri" w:cs="Calibri"/>
          <w:sz w:val="22"/>
          <w:szCs w:val="22"/>
        </w:rPr>
        <w:tab/>
        <w:t>$1,000,000</w:t>
      </w:r>
    </w:p>
    <w:p w14:paraId="5FFC41A9" w14:textId="77777777" w:rsidR="00057A24" w:rsidRPr="00057A24" w:rsidRDefault="00057A24" w:rsidP="00057A24">
      <w:pPr>
        <w:tabs>
          <w:tab w:val="left" w:pos="5040"/>
          <w:tab w:val="left" w:pos="7200"/>
        </w:tabs>
        <w:ind w:left="1080"/>
        <w:jc w:val="both"/>
        <w:rPr>
          <w:rFonts w:ascii="Calibri" w:hAnsi="Calibri" w:cs="Calibri"/>
          <w:sz w:val="22"/>
          <w:szCs w:val="22"/>
        </w:rPr>
      </w:pPr>
      <w:r w:rsidRPr="00057A24">
        <w:rPr>
          <w:rFonts w:ascii="Calibri" w:hAnsi="Calibri" w:cs="Calibri"/>
          <w:sz w:val="22"/>
          <w:szCs w:val="22"/>
        </w:rPr>
        <w:t>Each Occurrence:</w:t>
      </w:r>
      <w:r w:rsidRPr="00057A24">
        <w:rPr>
          <w:rFonts w:ascii="Calibri" w:hAnsi="Calibri" w:cs="Calibri"/>
          <w:sz w:val="22"/>
          <w:szCs w:val="22"/>
        </w:rPr>
        <w:tab/>
        <w:t>$1,000,000</w:t>
      </w:r>
    </w:p>
    <w:p w14:paraId="6B6FCF2D" w14:textId="77777777" w:rsidR="00057A24" w:rsidRPr="00057A24" w:rsidRDefault="00057A24" w:rsidP="00057A24">
      <w:pPr>
        <w:tabs>
          <w:tab w:val="left" w:pos="5040"/>
          <w:tab w:val="left" w:pos="7200"/>
        </w:tabs>
        <w:ind w:left="1080"/>
        <w:jc w:val="both"/>
        <w:rPr>
          <w:rFonts w:ascii="Calibri" w:hAnsi="Calibri" w:cs="Calibri"/>
          <w:strike/>
          <w:sz w:val="22"/>
          <w:szCs w:val="22"/>
        </w:rPr>
      </w:pPr>
      <w:r w:rsidRPr="00057A24">
        <w:rPr>
          <w:rFonts w:ascii="Calibri" w:hAnsi="Calibri" w:cs="Calibri"/>
          <w:sz w:val="22"/>
          <w:szCs w:val="22"/>
        </w:rPr>
        <w:t>Fire Damage:</w:t>
      </w:r>
      <w:r w:rsidRPr="00057A24">
        <w:rPr>
          <w:rFonts w:ascii="Calibri" w:hAnsi="Calibri" w:cs="Calibri"/>
          <w:sz w:val="22"/>
          <w:szCs w:val="22"/>
        </w:rPr>
        <w:tab/>
        <w:t>$   100,000</w:t>
      </w:r>
    </w:p>
    <w:p w14:paraId="3B6BE8EF" w14:textId="77777777" w:rsidR="00057A24" w:rsidRPr="00057A24" w:rsidRDefault="00057A24" w:rsidP="00057A24">
      <w:pPr>
        <w:ind w:left="1080"/>
        <w:jc w:val="both"/>
        <w:rPr>
          <w:rFonts w:ascii="Calibri" w:hAnsi="Calibri" w:cs="Calibri"/>
          <w:sz w:val="22"/>
          <w:szCs w:val="22"/>
        </w:rPr>
      </w:pPr>
      <w:r w:rsidRPr="00057A24">
        <w:rPr>
          <w:rFonts w:ascii="Calibri" w:hAnsi="Calibri" w:cs="Calibri"/>
          <w:sz w:val="22"/>
          <w:szCs w:val="22"/>
        </w:rPr>
        <w:t>Sexual Molestation and Abuse</w:t>
      </w:r>
      <w:r w:rsidRPr="00057A24">
        <w:rPr>
          <w:rFonts w:ascii="Calibri" w:hAnsi="Calibri" w:cs="Calibri"/>
          <w:sz w:val="22"/>
          <w:szCs w:val="22"/>
        </w:rPr>
        <w:tab/>
      </w:r>
      <w:r w:rsidRPr="00057A24">
        <w:rPr>
          <w:rFonts w:ascii="Calibri" w:hAnsi="Calibri" w:cs="Calibri"/>
          <w:sz w:val="22"/>
          <w:szCs w:val="22"/>
        </w:rPr>
        <w:tab/>
        <w:t xml:space="preserve">$250,000/$1,000,000 </w:t>
      </w:r>
    </w:p>
    <w:p w14:paraId="35D3EEC5" w14:textId="77777777" w:rsidR="00057A24" w:rsidRPr="00057A24" w:rsidRDefault="00057A24" w:rsidP="00057A24">
      <w:pPr>
        <w:ind w:left="360" w:firstLine="720"/>
        <w:jc w:val="both"/>
        <w:rPr>
          <w:rFonts w:ascii="Calibri" w:hAnsi="Calibri" w:cs="Calibri"/>
          <w:sz w:val="22"/>
          <w:szCs w:val="22"/>
        </w:rPr>
      </w:pPr>
      <w:r w:rsidRPr="00057A24">
        <w:rPr>
          <w:rFonts w:ascii="Calibri" w:hAnsi="Calibri" w:cs="Calibri"/>
          <w:sz w:val="22"/>
          <w:szCs w:val="22"/>
        </w:rPr>
        <w:tab/>
      </w:r>
      <w:r w:rsidRPr="00057A24">
        <w:rPr>
          <w:rFonts w:ascii="Calibri" w:hAnsi="Calibri" w:cs="Calibri"/>
          <w:sz w:val="22"/>
          <w:szCs w:val="22"/>
        </w:rPr>
        <w:tab/>
      </w:r>
      <w:r w:rsidRPr="00057A24">
        <w:rPr>
          <w:rFonts w:ascii="Calibri" w:hAnsi="Calibri" w:cs="Calibri"/>
          <w:sz w:val="22"/>
          <w:szCs w:val="22"/>
        </w:rPr>
        <w:tab/>
      </w:r>
      <w:r w:rsidRPr="00057A24">
        <w:rPr>
          <w:rFonts w:ascii="Calibri" w:hAnsi="Calibri" w:cs="Calibri"/>
          <w:sz w:val="22"/>
          <w:szCs w:val="22"/>
        </w:rPr>
        <w:tab/>
      </w:r>
      <w:r w:rsidRPr="00057A24">
        <w:rPr>
          <w:rFonts w:ascii="Calibri" w:hAnsi="Calibri" w:cs="Calibri"/>
          <w:sz w:val="22"/>
          <w:szCs w:val="22"/>
        </w:rPr>
        <w:tab/>
      </w:r>
      <w:r w:rsidRPr="00057A24">
        <w:rPr>
          <w:rFonts w:ascii="Calibri" w:hAnsi="Calibri" w:cs="Calibri"/>
          <w:sz w:val="22"/>
          <w:szCs w:val="22"/>
        </w:rPr>
        <w:tab/>
        <w:t>(Per person or occurrence/annual aggregate)</w:t>
      </w:r>
    </w:p>
    <w:p w14:paraId="1E7BBC28" w14:textId="77777777" w:rsidR="00057A24" w:rsidRPr="00057A24" w:rsidRDefault="00057A24" w:rsidP="00057A24">
      <w:pPr>
        <w:ind w:left="1080"/>
        <w:jc w:val="both"/>
        <w:rPr>
          <w:rFonts w:ascii="Calibri" w:hAnsi="Calibri" w:cs="Calibri"/>
          <w:sz w:val="20"/>
          <w:szCs w:val="22"/>
        </w:rPr>
      </w:pPr>
      <w:r w:rsidRPr="00057A24">
        <w:rPr>
          <w:rFonts w:ascii="Calibri" w:hAnsi="Calibri" w:cs="Calibri"/>
          <w:sz w:val="22"/>
          <w:szCs w:val="22"/>
        </w:rPr>
        <w:t>Building Trades Contractors and Contractors engaged in other projects of construction shall have their general liability Aggregate Limit of Insurance endorsed to apply separately to each job site or project, as provided for by Insurance Services Office form CG-2503 Amendment-Aggregate Limits of Insurance (Per Project</w:t>
      </w:r>
    </w:p>
    <w:p w14:paraId="0BEE140A" w14:textId="77777777" w:rsidR="00057A24" w:rsidRPr="00057A24" w:rsidRDefault="00057A24" w:rsidP="00057A24">
      <w:pPr>
        <w:ind w:left="1080"/>
        <w:jc w:val="both"/>
        <w:rPr>
          <w:rFonts w:ascii="Calibri" w:hAnsi="Calibri" w:cs="Calibri"/>
          <w:strike/>
          <w:sz w:val="22"/>
          <w:szCs w:val="22"/>
        </w:rPr>
      </w:pPr>
    </w:p>
    <w:p w14:paraId="47837E60" w14:textId="77777777" w:rsidR="00057A24" w:rsidRPr="00057A24" w:rsidRDefault="00057A24" w:rsidP="00057A24">
      <w:pPr>
        <w:widowControl/>
        <w:numPr>
          <w:ilvl w:val="0"/>
          <w:numId w:val="3"/>
        </w:numPr>
        <w:tabs>
          <w:tab w:val="clear" w:pos="504"/>
          <w:tab w:val="left" w:pos="1080"/>
          <w:tab w:val="left" w:pos="5040"/>
        </w:tabs>
        <w:ind w:left="1080"/>
        <w:jc w:val="both"/>
        <w:rPr>
          <w:rFonts w:ascii="Calibri" w:hAnsi="Calibri" w:cs="Calibri"/>
          <w:sz w:val="22"/>
          <w:szCs w:val="22"/>
        </w:rPr>
      </w:pPr>
      <w:r w:rsidRPr="00057A24">
        <w:rPr>
          <w:rFonts w:ascii="Calibri" w:hAnsi="Calibri" w:cs="Calibri"/>
          <w:sz w:val="22"/>
          <w:szCs w:val="22"/>
        </w:rPr>
        <w:t>Automobile Liability:</w:t>
      </w:r>
    </w:p>
    <w:p w14:paraId="1A94124D" w14:textId="77777777" w:rsidR="00057A24" w:rsidRPr="00057A24" w:rsidRDefault="00057A24" w:rsidP="00057A24">
      <w:pPr>
        <w:ind w:left="1080"/>
        <w:jc w:val="both"/>
        <w:rPr>
          <w:rFonts w:ascii="Calibri" w:hAnsi="Calibri" w:cs="Calibri"/>
          <w:sz w:val="22"/>
          <w:szCs w:val="22"/>
        </w:rPr>
      </w:pPr>
    </w:p>
    <w:p w14:paraId="3D8EDD41" w14:textId="77777777" w:rsidR="00057A24" w:rsidRPr="00057A24" w:rsidRDefault="00057A24" w:rsidP="00057A24">
      <w:pPr>
        <w:widowControl/>
        <w:numPr>
          <w:ilvl w:val="0"/>
          <w:numId w:val="7"/>
        </w:numPr>
        <w:tabs>
          <w:tab w:val="clear" w:pos="3240"/>
        </w:tabs>
        <w:ind w:left="1440" w:hanging="360"/>
        <w:jc w:val="both"/>
        <w:rPr>
          <w:rFonts w:ascii="Calibri" w:hAnsi="Calibri" w:cs="Calibri"/>
          <w:sz w:val="22"/>
          <w:szCs w:val="22"/>
        </w:rPr>
      </w:pPr>
      <w:r w:rsidRPr="00057A24">
        <w:rPr>
          <w:rFonts w:ascii="Calibri" w:hAnsi="Calibri" w:cs="Calibri"/>
          <w:sz w:val="22"/>
          <w:szCs w:val="22"/>
        </w:rPr>
        <w:t>Commercial Automobile Liability for Corporate/business-owned vehicles including non-owned and hired, $1,000,000 Combined Single Limit.</w:t>
      </w:r>
    </w:p>
    <w:p w14:paraId="2CCAD2D1" w14:textId="77777777" w:rsidR="00057A24" w:rsidRPr="00057A24" w:rsidRDefault="00057A24" w:rsidP="00057A24">
      <w:pPr>
        <w:ind w:left="1440"/>
        <w:jc w:val="both"/>
        <w:rPr>
          <w:rFonts w:ascii="Calibri" w:hAnsi="Calibri" w:cs="Calibri"/>
          <w:sz w:val="22"/>
          <w:szCs w:val="22"/>
        </w:rPr>
      </w:pPr>
    </w:p>
    <w:p w14:paraId="7C066B59" w14:textId="77777777" w:rsidR="00057A24" w:rsidRPr="00057A24" w:rsidRDefault="00057A24" w:rsidP="00057A24">
      <w:pPr>
        <w:widowControl/>
        <w:numPr>
          <w:ilvl w:val="0"/>
          <w:numId w:val="7"/>
        </w:numPr>
        <w:tabs>
          <w:tab w:val="clear" w:pos="3240"/>
        </w:tabs>
        <w:ind w:left="1440" w:hanging="360"/>
        <w:jc w:val="both"/>
        <w:rPr>
          <w:rFonts w:ascii="Calibri" w:hAnsi="Calibri" w:cs="Calibri"/>
          <w:sz w:val="22"/>
          <w:szCs w:val="22"/>
        </w:rPr>
      </w:pPr>
      <w:r w:rsidRPr="00057A24">
        <w:rPr>
          <w:rFonts w:ascii="Calibri" w:hAnsi="Calibri" w:cs="Calibri"/>
          <w:sz w:val="22"/>
          <w:szCs w:val="22"/>
        </w:rPr>
        <w:lastRenderedPageBreak/>
        <w:t>Personal Lines Automobile Liability for Individually owned vehicles, $250,000 per person, $500,000 each accident, $100,000 property damage.</w:t>
      </w:r>
    </w:p>
    <w:p w14:paraId="1D5123DB" w14:textId="77777777" w:rsidR="00057A24" w:rsidRPr="00057A24" w:rsidRDefault="00057A24" w:rsidP="00057A24">
      <w:pPr>
        <w:ind w:left="1440"/>
        <w:jc w:val="both"/>
        <w:rPr>
          <w:rFonts w:ascii="Calibri" w:hAnsi="Calibri" w:cs="Calibri"/>
          <w:sz w:val="22"/>
          <w:szCs w:val="22"/>
        </w:rPr>
      </w:pPr>
    </w:p>
    <w:p w14:paraId="4CD93909" w14:textId="77777777" w:rsidR="00057A24" w:rsidRPr="00057A24" w:rsidRDefault="00057A24" w:rsidP="00057A24">
      <w:pPr>
        <w:widowControl/>
        <w:numPr>
          <w:ilvl w:val="0"/>
          <w:numId w:val="3"/>
        </w:numPr>
        <w:tabs>
          <w:tab w:val="clear" w:pos="504"/>
          <w:tab w:val="left" w:pos="1080"/>
          <w:tab w:val="left" w:pos="5040"/>
        </w:tabs>
        <w:ind w:left="1080"/>
        <w:jc w:val="both"/>
        <w:rPr>
          <w:rFonts w:ascii="Calibri" w:hAnsi="Calibri" w:cs="Calibri"/>
          <w:b/>
          <w:i/>
          <w:sz w:val="22"/>
          <w:szCs w:val="22"/>
        </w:rPr>
      </w:pPr>
      <w:r w:rsidRPr="00057A24">
        <w:rPr>
          <w:rFonts w:ascii="Calibri" w:hAnsi="Calibri" w:cs="Calibri"/>
          <w:sz w:val="22"/>
          <w:szCs w:val="22"/>
        </w:rPr>
        <w:t>Workers’ Compensation:  Statutory.</w:t>
      </w:r>
    </w:p>
    <w:p w14:paraId="446DFC1D" w14:textId="77777777" w:rsidR="00057A24" w:rsidRPr="00057A24" w:rsidRDefault="00057A24" w:rsidP="00057A24">
      <w:pPr>
        <w:tabs>
          <w:tab w:val="left" w:pos="1080"/>
        </w:tabs>
        <w:ind w:left="1080"/>
        <w:jc w:val="both"/>
        <w:rPr>
          <w:rFonts w:ascii="Calibri" w:hAnsi="Calibri" w:cs="Calibri"/>
          <w:sz w:val="22"/>
          <w:szCs w:val="22"/>
        </w:rPr>
      </w:pPr>
    </w:p>
    <w:p w14:paraId="4A6DC950" w14:textId="77777777" w:rsidR="00057A24" w:rsidRPr="00057A24" w:rsidRDefault="00057A24" w:rsidP="00057A24">
      <w:pPr>
        <w:widowControl/>
        <w:numPr>
          <w:ilvl w:val="0"/>
          <w:numId w:val="3"/>
        </w:numPr>
        <w:tabs>
          <w:tab w:val="clear" w:pos="504"/>
          <w:tab w:val="left" w:pos="1080"/>
          <w:tab w:val="left" w:pos="7920"/>
        </w:tabs>
        <w:ind w:left="1080"/>
        <w:jc w:val="both"/>
        <w:rPr>
          <w:rFonts w:ascii="Calibri" w:hAnsi="Calibri" w:cs="Calibri"/>
          <w:b/>
          <w:i/>
        </w:rPr>
      </w:pPr>
      <w:r w:rsidRPr="00057A24">
        <w:rPr>
          <w:rFonts w:ascii="Calibri" w:hAnsi="Calibri" w:cs="Calibri"/>
          <w:sz w:val="22"/>
          <w:szCs w:val="22"/>
        </w:rPr>
        <w:t>Employer’s Liability:  $1,000,000 per accident for bodily injury or disease.</w:t>
      </w:r>
    </w:p>
    <w:p w14:paraId="70D0E7AA" w14:textId="77777777" w:rsidR="00057A24" w:rsidRPr="00057A24" w:rsidRDefault="00057A24" w:rsidP="00057A24">
      <w:pPr>
        <w:widowControl/>
        <w:tabs>
          <w:tab w:val="left" w:pos="1080"/>
          <w:tab w:val="left" w:pos="7920"/>
        </w:tabs>
        <w:ind w:left="1080"/>
        <w:jc w:val="both"/>
        <w:rPr>
          <w:rFonts w:ascii="Calibri" w:hAnsi="Calibri" w:cs="Calibri"/>
          <w:b/>
          <w:i/>
        </w:rPr>
      </w:pPr>
    </w:p>
    <w:p w14:paraId="19544A4A" w14:textId="77777777" w:rsidR="00057A24" w:rsidRPr="00057A24" w:rsidRDefault="00057A24" w:rsidP="00057A24">
      <w:pPr>
        <w:widowControl/>
        <w:numPr>
          <w:ilvl w:val="0"/>
          <w:numId w:val="3"/>
        </w:numPr>
        <w:tabs>
          <w:tab w:val="clear" w:pos="504"/>
          <w:tab w:val="left" w:pos="1080"/>
          <w:tab w:val="left" w:pos="7920"/>
        </w:tabs>
        <w:ind w:left="1155" w:hanging="435"/>
        <w:jc w:val="both"/>
        <w:rPr>
          <w:rFonts w:ascii="Calibri" w:hAnsi="Calibri" w:cs="Calibri"/>
          <w:sz w:val="22"/>
          <w:szCs w:val="22"/>
        </w:rPr>
      </w:pPr>
      <w:r w:rsidRPr="00057A24">
        <w:rPr>
          <w:rFonts w:ascii="Calibri" w:hAnsi="Calibri" w:cs="Calibri"/>
          <w:sz w:val="22"/>
          <w:szCs w:val="22"/>
        </w:rPr>
        <w:t>Professional Liability or Errors and Omissions Liability:  $1,000,000 per claim and aggregate, including Sexual Molestation or Abuse (unless coverage provided by Commercial General Liability Policy.)  Sexual Molestation or Abuse may be included under Professional Liability with a sublimit not less than $250,000 per person or occurrence and $1,000,000 annual aggregate.</w:t>
      </w:r>
    </w:p>
    <w:p w14:paraId="51B2B127" w14:textId="77777777" w:rsidR="00057A24" w:rsidRPr="00057A24" w:rsidRDefault="00057A24" w:rsidP="00057A24">
      <w:pPr>
        <w:ind w:left="1155"/>
        <w:jc w:val="both"/>
        <w:rPr>
          <w:rFonts w:ascii="Calibri" w:hAnsi="Calibri" w:cs="Calibri"/>
          <w:sz w:val="22"/>
          <w:szCs w:val="22"/>
        </w:rPr>
      </w:pPr>
    </w:p>
    <w:p w14:paraId="4F430ED1" w14:textId="77777777" w:rsidR="00057A24" w:rsidRPr="00057A24" w:rsidRDefault="00057A24" w:rsidP="00057A24">
      <w:pPr>
        <w:widowControl/>
        <w:numPr>
          <w:ilvl w:val="0"/>
          <w:numId w:val="3"/>
        </w:numPr>
        <w:tabs>
          <w:tab w:val="clear" w:pos="504"/>
          <w:tab w:val="left" w:pos="1080"/>
          <w:tab w:val="left" w:pos="9360"/>
        </w:tabs>
        <w:ind w:left="1080"/>
        <w:jc w:val="both"/>
        <w:rPr>
          <w:rFonts w:ascii="Calibri" w:hAnsi="Calibri" w:cs="Calibri"/>
          <w:b/>
          <w:i/>
          <w:sz w:val="22"/>
          <w:szCs w:val="22"/>
        </w:rPr>
      </w:pPr>
      <w:r w:rsidRPr="00057A24">
        <w:rPr>
          <w:rFonts w:ascii="Calibri" w:hAnsi="Calibri" w:cs="Calibri"/>
          <w:sz w:val="22"/>
          <w:szCs w:val="22"/>
        </w:rPr>
        <w:t xml:space="preserve">Cyber Liability including Identity Theft, Information Security and Privacy Injury Liability; $1,000,000 per claim or incident and $1,000,000 aggregate. </w:t>
      </w:r>
    </w:p>
    <w:p w14:paraId="5A9C461C" w14:textId="77777777" w:rsidR="00057A24" w:rsidRPr="00057A24" w:rsidRDefault="00057A24" w:rsidP="00057A24">
      <w:pPr>
        <w:ind w:left="1080"/>
        <w:jc w:val="both"/>
        <w:rPr>
          <w:rFonts w:ascii="Calibri" w:hAnsi="Calibri" w:cs="Calibri"/>
          <w:sz w:val="22"/>
          <w:szCs w:val="22"/>
        </w:rPr>
      </w:pPr>
    </w:p>
    <w:p w14:paraId="383A8660" w14:textId="77777777" w:rsidR="00057A24" w:rsidRPr="00057A24" w:rsidRDefault="00057A24" w:rsidP="00057A24">
      <w:pPr>
        <w:pStyle w:val="Level1"/>
        <w:widowControl/>
        <w:numPr>
          <w:ilvl w:val="0"/>
          <w:numId w:val="4"/>
        </w:numPr>
        <w:tabs>
          <w:tab w:val="clear" w:pos="720"/>
        </w:tabs>
        <w:jc w:val="both"/>
        <w:outlineLvl w:val="9"/>
        <w:rPr>
          <w:rFonts w:ascii="Calibri" w:hAnsi="Calibri" w:cs="Calibri"/>
          <w:b/>
          <w:sz w:val="22"/>
          <w:szCs w:val="22"/>
          <w:u w:val="single"/>
        </w:rPr>
      </w:pPr>
      <w:r w:rsidRPr="00057A24">
        <w:rPr>
          <w:rFonts w:ascii="Calibri" w:hAnsi="Calibri" w:cs="Calibri"/>
          <w:b/>
          <w:sz w:val="22"/>
          <w:szCs w:val="22"/>
          <w:u w:val="single"/>
        </w:rPr>
        <w:t>DEDUCTIBLES AND SELF-INSURED RETENTION</w:t>
      </w:r>
    </w:p>
    <w:p w14:paraId="3841E16C" w14:textId="77777777" w:rsidR="00057A24" w:rsidRPr="00057A24" w:rsidRDefault="00057A24" w:rsidP="00057A24">
      <w:pPr>
        <w:ind w:left="720"/>
        <w:jc w:val="both"/>
        <w:rPr>
          <w:rFonts w:ascii="Calibri" w:hAnsi="Calibri" w:cs="Calibri"/>
          <w:sz w:val="22"/>
          <w:szCs w:val="22"/>
        </w:rPr>
      </w:pPr>
    </w:p>
    <w:p w14:paraId="5271D030" w14:textId="77777777" w:rsidR="00057A24" w:rsidRPr="00057A24" w:rsidRDefault="00057A24" w:rsidP="00057A24">
      <w:pPr>
        <w:ind w:left="720"/>
        <w:jc w:val="both"/>
        <w:rPr>
          <w:rFonts w:ascii="Calibri" w:hAnsi="Calibri" w:cs="Calibri"/>
          <w:strike/>
          <w:sz w:val="22"/>
          <w:szCs w:val="22"/>
        </w:rPr>
      </w:pPr>
      <w:r w:rsidRPr="00057A24">
        <w:rPr>
          <w:rFonts w:ascii="Calibri" w:hAnsi="Calibri" w:cs="Calibri"/>
          <w:sz w:val="22"/>
          <w:szCs w:val="22"/>
        </w:rPr>
        <w:t>Any deductibles or self-insured retention that applies to any insurance required by this Agreement must be declared and approved by COUNTY.</w:t>
      </w:r>
    </w:p>
    <w:p w14:paraId="734CA71D" w14:textId="77777777" w:rsidR="00057A24" w:rsidRPr="00057A24" w:rsidRDefault="00057A24" w:rsidP="00057A24">
      <w:pPr>
        <w:pStyle w:val="Level1"/>
        <w:numPr>
          <w:ilvl w:val="0"/>
          <w:numId w:val="0"/>
        </w:numPr>
        <w:ind w:left="284"/>
        <w:jc w:val="both"/>
        <w:rPr>
          <w:rFonts w:ascii="Calibri" w:hAnsi="Calibri" w:cs="Calibri"/>
          <w:sz w:val="22"/>
          <w:szCs w:val="22"/>
        </w:rPr>
      </w:pPr>
    </w:p>
    <w:p w14:paraId="5EB3F008" w14:textId="77777777" w:rsidR="00057A24" w:rsidRPr="00057A24" w:rsidRDefault="00057A24" w:rsidP="00057A24">
      <w:pPr>
        <w:pStyle w:val="Level1"/>
        <w:widowControl/>
        <w:numPr>
          <w:ilvl w:val="0"/>
          <w:numId w:val="4"/>
        </w:numPr>
        <w:tabs>
          <w:tab w:val="clear" w:pos="720"/>
        </w:tabs>
        <w:jc w:val="both"/>
        <w:outlineLvl w:val="9"/>
        <w:rPr>
          <w:rFonts w:ascii="Calibri" w:hAnsi="Calibri" w:cs="Calibri"/>
          <w:sz w:val="22"/>
          <w:szCs w:val="22"/>
        </w:rPr>
      </w:pPr>
      <w:r w:rsidRPr="00057A24">
        <w:rPr>
          <w:rFonts w:ascii="Calibri" w:hAnsi="Calibri" w:cs="Calibri"/>
          <w:b/>
          <w:sz w:val="22"/>
          <w:szCs w:val="22"/>
          <w:u w:val="single"/>
        </w:rPr>
        <w:t>CLAIMS MADE PROFESSIONAL LIABILITY INSURANCE</w:t>
      </w:r>
    </w:p>
    <w:p w14:paraId="380C3D58" w14:textId="77777777" w:rsidR="00057A24" w:rsidRPr="00057A24" w:rsidRDefault="00057A24" w:rsidP="00057A24">
      <w:pPr>
        <w:ind w:left="720"/>
        <w:jc w:val="both"/>
        <w:rPr>
          <w:rFonts w:ascii="Calibri" w:hAnsi="Calibri" w:cs="Calibri"/>
          <w:sz w:val="22"/>
          <w:szCs w:val="22"/>
        </w:rPr>
      </w:pPr>
    </w:p>
    <w:p w14:paraId="489A3C06" w14:textId="77777777" w:rsidR="00057A24" w:rsidRPr="00057A24" w:rsidRDefault="00057A24" w:rsidP="00057A24">
      <w:pPr>
        <w:ind w:left="720"/>
        <w:jc w:val="both"/>
        <w:rPr>
          <w:rFonts w:ascii="Calibri" w:hAnsi="Calibri" w:cs="Calibri"/>
          <w:sz w:val="22"/>
          <w:szCs w:val="22"/>
        </w:rPr>
      </w:pPr>
      <w:r w:rsidRPr="00057A24">
        <w:rPr>
          <w:rFonts w:ascii="Calibri" w:hAnsi="Calibri" w:cs="Calibri"/>
          <w:sz w:val="22"/>
          <w:szCs w:val="22"/>
        </w:rPr>
        <w:t>If professional liability coverage is written on a Claims Made form:</w:t>
      </w:r>
    </w:p>
    <w:p w14:paraId="5FFD90F6" w14:textId="77777777" w:rsidR="00057A24" w:rsidRPr="00057A24" w:rsidRDefault="00057A24" w:rsidP="00057A24">
      <w:pPr>
        <w:ind w:left="720"/>
        <w:jc w:val="both"/>
        <w:rPr>
          <w:rFonts w:ascii="Calibri" w:hAnsi="Calibri" w:cs="Calibri"/>
          <w:sz w:val="22"/>
          <w:szCs w:val="22"/>
        </w:rPr>
      </w:pPr>
    </w:p>
    <w:p w14:paraId="1DAF24F5" w14:textId="77777777" w:rsidR="00057A24" w:rsidRPr="00057A24" w:rsidRDefault="00057A24" w:rsidP="00057A24">
      <w:pPr>
        <w:widowControl/>
        <w:ind w:left="1080" w:hanging="360"/>
        <w:jc w:val="both"/>
        <w:rPr>
          <w:rFonts w:ascii="Calibri" w:hAnsi="Calibri" w:cs="Calibri"/>
          <w:sz w:val="22"/>
          <w:szCs w:val="22"/>
        </w:rPr>
      </w:pPr>
      <w:r w:rsidRPr="00057A24">
        <w:rPr>
          <w:rFonts w:ascii="Calibri" w:hAnsi="Calibri" w:cs="Calibri"/>
          <w:sz w:val="22"/>
          <w:szCs w:val="22"/>
        </w:rPr>
        <w:t>A.  The "Retro Date" must be shown, and must be on or before the date of the Agreement or the beginning of Agreement performance by CONTRACTOR.</w:t>
      </w:r>
    </w:p>
    <w:p w14:paraId="63297A95" w14:textId="77777777" w:rsidR="00057A24" w:rsidRPr="00057A24" w:rsidRDefault="00057A24" w:rsidP="00057A24">
      <w:pPr>
        <w:ind w:left="1080"/>
        <w:jc w:val="both"/>
        <w:rPr>
          <w:rFonts w:ascii="Calibri" w:hAnsi="Calibri" w:cs="Calibri"/>
          <w:sz w:val="22"/>
          <w:szCs w:val="22"/>
        </w:rPr>
      </w:pPr>
    </w:p>
    <w:p w14:paraId="49508D15" w14:textId="77777777" w:rsidR="00057A24" w:rsidRPr="00057A24" w:rsidRDefault="00057A24" w:rsidP="00057A24">
      <w:pPr>
        <w:widowControl/>
        <w:ind w:left="1080" w:hanging="360"/>
        <w:jc w:val="both"/>
        <w:rPr>
          <w:rFonts w:ascii="Calibri" w:hAnsi="Calibri" w:cs="Calibri"/>
          <w:sz w:val="22"/>
          <w:szCs w:val="22"/>
        </w:rPr>
      </w:pPr>
      <w:r w:rsidRPr="00057A24">
        <w:rPr>
          <w:rFonts w:ascii="Calibri" w:hAnsi="Calibri" w:cs="Calibri"/>
          <w:sz w:val="22"/>
          <w:szCs w:val="22"/>
        </w:rPr>
        <w:t>B.   Insurance must be maintained and evidence of insurance must be provided for at least one (1) year after completion of the Agreement.</w:t>
      </w:r>
    </w:p>
    <w:p w14:paraId="32412822" w14:textId="77777777" w:rsidR="00057A24" w:rsidRPr="00057A24" w:rsidRDefault="00057A24" w:rsidP="00057A24">
      <w:pPr>
        <w:widowControl/>
        <w:ind w:left="1080" w:hanging="360"/>
        <w:jc w:val="both"/>
        <w:rPr>
          <w:rFonts w:ascii="Calibri" w:hAnsi="Calibri" w:cs="Calibri"/>
          <w:sz w:val="22"/>
          <w:szCs w:val="22"/>
        </w:rPr>
      </w:pPr>
    </w:p>
    <w:p w14:paraId="08AD8176" w14:textId="77777777" w:rsidR="00057A24" w:rsidRPr="00057A24" w:rsidRDefault="00057A24" w:rsidP="00057A24">
      <w:pPr>
        <w:widowControl/>
        <w:ind w:left="1080" w:hanging="360"/>
        <w:jc w:val="both"/>
        <w:rPr>
          <w:rFonts w:ascii="Calibri" w:hAnsi="Calibri" w:cs="Calibri"/>
          <w:sz w:val="22"/>
          <w:szCs w:val="22"/>
        </w:rPr>
      </w:pPr>
      <w:r w:rsidRPr="00057A24">
        <w:rPr>
          <w:rFonts w:ascii="Calibri" w:hAnsi="Calibri" w:cs="Calibri"/>
          <w:sz w:val="22"/>
          <w:szCs w:val="22"/>
        </w:rPr>
        <w:t>C.   If coverage is canceled or non-renewed, and not replaced with another claims made policy form with a "Retro Date" prior to the contract effective date, CONTRACTOR must purchase "extended reporting" coverage for a minimum of one (1) year after completion of the Agreement.</w:t>
      </w:r>
    </w:p>
    <w:p w14:paraId="034C4EEF" w14:textId="77777777" w:rsidR="00057A24" w:rsidRPr="00057A24" w:rsidRDefault="00057A24" w:rsidP="00057A24">
      <w:pPr>
        <w:pStyle w:val="Level1"/>
        <w:numPr>
          <w:ilvl w:val="0"/>
          <w:numId w:val="0"/>
        </w:numPr>
        <w:ind w:left="644"/>
        <w:jc w:val="both"/>
        <w:rPr>
          <w:rFonts w:ascii="Calibri" w:hAnsi="Calibri" w:cs="Calibri"/>
          <w:b/>
          <w:sz w:val="22"/>
          <w:szCs w:val="22"/>
          <w:u w:val="single"/>
        </w:rPr>
      </w:pPr>
    </w:p>
    <w:p w14:paraId="217CC9BE" w14:textId="77777777" w:rsidR="00057A24" w:rsidRPr="00057A24" w:rsidRDefault="00057A24" w:rsidP="00057A24">
      <w:pPr>
        <w:pStyle w:val="Level1"/>
        <w:widowControl/>
        <w:numPr>
          <w:ilvl w:val="0"/>
          <w:numId w:val="4"/>
        </w:numPr>
        <w:tabs>
          <w:tab w:val="clear" w:pos="720"/>
        </w:tabs>
        <w:jc w:val="both"/>
        <w:outlineLvl w:val="9"/>
        <w:rPr>
          <w:rFonts w:ascii="Calibri" w:hAnsi="Calibri" w:cs="Calibri"/>
          <w:b/>
          <w:sz w:val="22"/>
          <w:szCs w:val="22"/>
          <w:u w:val="single"/>
        </w:rPr>
      </w:pPr>
      <w:r w:rsidRPr="00057A24">
        <w:rPr>
          <w:rFonts w:ascii="Calibri" w:hAnsi="Calibri" w:cs="Calibri"/>
          <w:b/>
          <w:sz w:val="22"/>
          <w:szCs w:val="22"/>
          <w:u w:val="single"/>
        </w:rPr>
        <w:t>OTHER INSURANCE PROVISIONS</w:t>
      </w:r>
    </w:p>
    <w:p w14:paraId="4B544A3A" w14:textId="77777777" w:rsidR="00057A24" w:rsidRPr="00057A24" w:rsidRDefault="00057A24" w:rsidP="00057A24">
      <w:pPr>
        <w:ind w:left="720"/>
        <w:jc w:val="both"/>
        <w:rPr>
          <w:rFonts w:ascii="Calibri" w:hAnsi="Calibri" w:cs="Calibri"/>
          <w:sz w:val="22"/>
          <w:szCs w:val="22"/>
          <w:u w:val="single"/>
        </w:rPr>
      </w:pPr>
    </w:p>
    <w:p w14:paraId="7BB0797E" w14:textId="77777777" w:rsidR="00057A24" w:rsidRPr="00057A24" w:rsidRDefault="00057A24" w:rsidP="00057A24">
      <w:pPr>
        <w:pStyle w:val="BodyTextIndent2"/>
        <w:tabs>
          <w:tab w:val="clear" w:pos="1080"/>
        </w:tabs>
        <w:ind w:left="720"/>
        <w:rPr>
          <w:rFonts w:ascii="Calibri" w:hAnsi="Calibri" w:cs="Calibri"/>
          <w:szCs w:val="22"/>
        </w:rPr>
      </w:pPr>
      <w:r w:rsidRPr="00057A24">
        <w:rPr>
          <w:rFonts w:ascii="Calibri" w:hAnsi="Calibri" w:cs="Calibri"/>
          <w:szCs w:val="22"/>
        </w:rPr>
        <w:t>The insurance policies required in this Agreement are to contain, or be endorsed to contain, as applicable, the following provision:</w:t>
      </w:r>
    </w:p>
    <w:p w14:paraId="3C31E297" w14:textId="77777777" w:rsidR="00057A24" w:rsidRPr="00057A24" w:rsidRDefault="00057A24" w:rsidP="00057A24">
      <w:pPr>
        <w:ind w:left="1080"/>
        <w:jc w:val="both"/>
        <w:rPr>
          <w:rFonts w:ascii="Calibri" w:hAnsi="Calibri" w:cs="Calibri"/>
          <w:sz w:val="22"/>
          <w:szCs w:val="22"/>
        </w:rPr>
      </w:pPr>
    </w:p>
    <w:p w14:paraId="60CE9298" w14:textId="77777777" w:rsidR="00057A24" w:rsidRPr="00057A24" w:rsidRDefault="00057A24" w:rsidP="00057A24">
      <w:pPr>
        <w:widowControl/>
        <w:ind w:left="1080" w:hanging="360"/>
        <w:jc w:val="both"/>
        <w:rPr>
          <w:rFonts w:ascii="Calibri" w:hAnsi="Calibri" w:cs="Calibri"/>
          <w:sz w:val="22"/>
          <w:szCs w:val="22"/>
        </w:rPr>
      </w:pPr>
      <w:r w:rsidRPr="00057A24">
        <w:rPr>
          <w:rFonts w:ascii="Calibri" w:hAnsi="Calibri" w:cs="Calibri"/>
          <w:sz w:val="22"/>
          <w:szCs w:val="22"/>
        </w:rPr>
        <w:t xml:space="preserve">A.   Acceptability of Insurers:  Insurance is to be placed with insurers with a current A.M. Best’s rating of no less than A-VII.  The County Risk Manager may waive or alter this </w:t>
      </w:r>
      <w:proofErr w:type="gramStart"/>
      <w:r w:rsidRPr="00057A24">
        <w:rPr>
          <w:rFonts w:ascii="Calibri" w:hAnsi="Calibri" w:cs="Calibri"/>
          <w:sz w:val="22"/>
          <w:szCs w:val="22"/>
        </w:rPr>
        <w:t>requirement, or</w:t>
      </w:r>
      <w:proofErr w:type="gramEnd"/>
      <w:r w:rsidRPr="00057A24">
        <w:rPr>
          <w:rFonts w:ascii="Calibri" w:hAnsi="Calibri" w:cs="Calibri"/>
          <w:sz w:val="22"/>
          <w:szCs w:val="22"/>
        </w:rPr>
        <w:t xml:space="preserve"> accept self-insurance in lieu of any required policy of insurance if, in the opinion of the Risk Manager, the interests of COUNTY and the general public are adequately protected.</w:t>
      </w:r>
    </w:p>
    <w:p w14:paraId="6FDAC5F4" w14:textId="77777777" w:rsidR="00057A24" w:rsidRPr="00057A24" w:rsidRDefault="00057A24" w:rsidP="00057A24">
      <w:pPr>
        <w:ind w:left="1080" w:hanging="360"/>
        <w:jc w:val="both"/>
        <w:rPr>
          <w:rFonts w:ascii="Calibri" w:hAnsi="Calibri" w:cs="Calibri"/>
          <w:sz w:val="22"/>
          <w:szCs w:val="22"/>
        </w:rPr>
      </w:pPr>
    </w:p>
    <w:p w14:paraId="36E921B2" w14:textId="77777777" w:rsidR="00057A24" w:rsidRPr="00057A24" w:rsidRDefault="00057A24" w:rsidP="00057A24">
      <w:pPr>
        <w:ind w:left="1080" w:hanging="360"/>
        <w:jc w:val="both"/>
        <w:rPr>
          <w:rFonts w:ascii="Calibri" w:hAnsi="Calibri" w:cs="Calibri"/>
          <w:sz w:val="22"/>
          <w:szCs w:val="22"/>
        </w:rPr>
      </w:pPr>
      <w:r w:rsidRPr="00057A24">
        <w:rPr>
          <w:rFonts w:ascii="Calibri" w:hAnsi="Calibri" w:cs="Calibri"/>
          <w:sz w:val="22"/>
          <w:szCs w:val="22"/>
        </w:rPr>
        <w:t>B.   Maintenance of Insurance Coverage</w:t>
      </w:r>
      <w:proofErr w:type="gramStart"/>
      <w:r w:rsidRPr="00057A24">
        <w:rPr>
          <w:rFonts w:ascii="Calibri" w:hAnsi="Calibri" w:cs="Calibri"/>
          <w:sz w:val="22"/>
          <w:szCs w:val="22"/>
        </w:rPr>
        <w:t>:  The</w:t>
      </w:r>
      <w:proofErr w:type="gramEnd"/>
      <w:r w:rsidRPr="00057A24">
        <w:rPr>
          <w:rFonts w:ascii="Calibri" w:hAnsi="Calibri" w:cs="Calibri"/>
          <w:sz w:val="22"/>
          <w:szCs w:val="22"/>
        </w:rPr>
        <w:t xml:space="preserve"> Contractor shall </w:t>
      </w:r>
      <w:proofErr w:type="gramStart"/>
      <w:r w:rsidRPr="00057A24">
        <w:rPr>
          <w:rFonts w:ascii="Calibri" w:hAnsi="Calibri" w:cs="Calibri"/>
          <w:sz w:val="22"/>
          <w:szCs w:val="22"/>
        </w:rPr>
        <w:t>maintain all insurance coverage and limits in place at all times</w:t>
      </w:r>
      <w:proofErr w:type="gramEnd"/>
      <w:r w:rsidRPr="00057A24">
        <w:rPr>
          <w:rFonts w:ascii="Calibri" w:hAnsi="Calibri" w:cs="Calibri"/>
          <w:sz w:val="22"/>
          <w:szCs w:val="22"/>
        </w:rPr>
        <w:t xml:space="preserve"> and provide the County with evidence of each policy's renewal ten (10) days in advance of its anniversary date.</w:t>
      </w:r>
    </w:p>
    <w:p w14:paraId="28BE6D7A" w14:textId="77777777" w:rsidR="00057A24" w:rsidRPr="00057A24" w:rsidRDefault="00057A24" w:rsidP="00057A24">
      <w:pPr>
        <w:tabs>
          <w:tab w:val="num" w:pos="1440"/>
        </w:tabs>
        <w:ind w:left="1080" w:hanging="360"/>
        <w:jc w:val="both"/>
        <w:rPr>
          <w:rFonts w:ascii="Calibri" w:hAnsi="Calibri" w:cs="Calibri"/>
          <w:sz w:val="22"/>
          <w:szCs w:val="22"/>
        </w:rPr>
      </w:pPr>
    </w:p>
    <w:p w14:paraId="09572FF5" w14:textId="77777777" w:rsidR="00057A24" w:rsidRDefault="00057A24" w:rsidP="00057A24">
      <w:pPr>
        <w:ind w:left="1080" w:hanging="360"/>
        <w:jc w:val="both"/>
        <w:rPr>
          <w:rFonts w:ascii="Calibri" w:hAnsi="Calibri" w:cs="Calibri"/>
          <w:sz w:val="22"/>
          <w:szCs w:val="22"/>
        </w:rPr>
      </w:pPr>
      <w:r w:rsidRPr="00057A24">
        <w:rPr>
          <w:rFonts w:ascii="Calibri" w:hAnsi="Calibri" w:cs="Calibri"/>
          <w:sz w:val="22"/>
          <w:szCs w:val="22"/>
        </w:rPr>
        <w:t xml:space="preserve">C. </w:t>
      </w:r>
      <w:r w:rsidRPr="00057A24">
        <w:rPr>
          <w:rFonts w:ascii="Calibri" w:hAnsi="Calibri" w:cs="Calibri"/>
          <w:sz w:val="22"/>
          <w:szCs w:val="22"/>
        </w:rPr>
        <w:tab/>
        <w:t xml:space="preserve">Contractor is required by this Agreement to immediately notify County if they receive a communication </w:t>
      </w:r>
      <w:r w:rsidRPr="00057A24">
        <w:rPr>
          <w:rFonts w:ascii="Calibri" w:hAnsi="Calibri" w:cs="Calibri"/>
          <w:sz w:val="22"/>
          <w:szCs w:val="22"/>
        </w:rPr>
        <w:lastRenderedPageBreak/>
        <w:t>from their insurance carrier or agent that any required insurance is to be canceled, non-renewed, reduced in scope or limits or otherwise materially changed.  Contractor shall provide evidence that such cancelled or non-renewed or otherwise materially changed insurance has been replaced or its cancellation notice withdrawn without any interruption in coverage, scope or limits.  Failure to maintain required insurance in force shall be considered a material breach of the Agreement.</w:t>
      </w:r>
    </w:p>
    <w:p w14:paraId="192BC45F" w14:textId="77777777" w:rsidR="00057A24" w:rsidRDefault="00057A24" w:rsidP="00057A24">
      <w:pPr>
        <w:ind w:left="1080" w:hanging="360"/>
        <w:jc w:val="both"/>
        <w:rPr>
          <w:rFonts w:ascii="Calibri" w:hAnsi="Calibri" w:cs="Calibri"/>
          <w:sz w:val="22"/>
          <w:szCs w:val="22"/>
        </w:rPr>
      </w:pPr>
    </w:p>
    <w:p w14:paraId="36AF3BAE" w14:textId="70D792E8" w:rsidR="00057A24" w:rsidRPr="00057A24" w:rsidRDefault="00057A24" w:rsidP="00057A24">
      <w:pPr>
        <w:pStyle w:val="ListParagraph"/>
        <w:numPr>
          <w:ilvl w:val="0"/>
          <w:numId w:val="9"/>
        </w:numPr>
        <w:ind w:left="720" w:hanging="720"/>
        <w:jc w:val="both"/>
        <w:rPr>
          <w:rFonts w:ascii="Calibri" w:hAnsi="Calibri" w:cs="Calibri"/>
          <w:sz w:val="22"/>
          <w:szCs w:val="22"/>
        </w:rPr>
      </w:pPr>
      <w:r w:rsidRPr="00057A24">
        <w:rPr>
          <w:rFonts w:ascii="Calibri" w:hAnsi="Calibri" w:cs="Calibri"/>
          <w:b/>
          <w:bCs/>
          <w:sz w:val="22"/>
          <w:szCs w:val="22"/>
          <w:u w:val="single"/>
        </w:rPr>
        <w:t>COMMERCIAL GENERAL LIABILITY AND/OR COMMERCIAL AUTOMOBILE LIABILITY</w:t>
      </w:r>
    </w:p>
    <w:p w14:paraId="7B9158AD" w14:textId="77777777" w:rsidR="00057A24" w:rsidRPr="00057A24" w:rsidRDefault="00057A24" w:rsidP="00057A24">
      <w:pPr>
        <w:ind w:left="720"/>
        <w:jc w:val="both"/>
        <w:rPr>
          <w:rFonts w:ascii="Calibri" w:hAnsi="Calibri" w:cs="Calibri"/>
          <w:sz w:val="22"/>
          <w:szCs w:val="22"/>
        </w:rPr>
      </w:pPr>
    </w:p>
    <w:p w14:paraId="1203D638" w14:textId="77777777" w:rsidR="00057A24" w:rsidRPr="00057A24" w:rsidRDefault="00057A24" w:rsidP="00057A24">
      <w:pPr>
        <w:widowControl/>
        <w:ind w:left="1080" w:hanging="360"/>
        <w:jc w:val="both"/>
        <w:rPr>
          <w:rFonts w:ascii="Calibri" w:hAnsi="Calibri" w:cs="Calibri"/>
          <w:sz w:val="22"/>
          <w:szCs w:val="22"/>
        </w:rPr>
      </w:pPr>
      <w:r w:rsidRPr="00057A24">
        <w:rPr>
          <w:rFonts w:ascii="Calibri" w:hAnsi="Calibri" w:cs="Calibri"/>
          <w:sz w:val="22"/>
          <w:szCs w:val="22"/>
        </w:rPr>
        <w:t>A.   Additional Insured Status:  COUNTY, its officers, directors, officials, employees, and volunteers are to be endorsed as additional insureds as respects:  liability arising out of activities performed by or on behalf of CONTRACTOR; products and completed operations of CONTRACTOR; premises owned, occupied or used by CONTRACTOR; or automobiles owned, leased, hired, or borrowed by CONTRACTOR.  The coverage shall contain no endorsed limitations on the scope of protection afforded to COUNTY, its officers, directors, officials, employees, or volunteers.</w:t>
      </w:r>
    </w:p>
    <w:p w14:paraId="383DCF14" w14:textId="77777777" w:rsidR="00057A24" w:rsidRPr="00057A24" w:rsidRDefault="00057A24" w:rsidP="00057A24">
      <w:pPr>
        <w:ind w:left="720"/>
        <w:jc w:val="both"/>
        <w:rPr>
          <w:rFonts w:ascii="Calibri" w:hAnsi="Calibri" w:cs="Calibri"/>
          <w:sz w:val="22"/>
          <w:szCs w:val="22"/>
        </w:rPr>
      </w:pPr>
    </w:p>
    <w:p w14:paraId="363DF69A" w14:textId="77777777" w:rsidR="00057A24" w:rsidRPr="00057A24" w:rsidRDefault="00057A24" w:rsidP="00057A24">
      <w:pPr>
        <w:widowControl/>
        <w:ind w:left="1080" w:hanging="360"/>
        <w:jc w:val="both"/>
        <w:rPr>
          <w:rFonts w:ascii="Calibri" w:hAnsi="Calibri" w:cs="Calibri"/>
          <w:sz w:val="22"/>
          <w:szCs w:val="22"/>
        </w:rPr>
      </w:pPr>
      <w:r w:rsidRPr="00057A24">
        <w:rPr>
          <w:rFonts w:ascii="Calibri" w:hAnsi="Calibri" w:cs="Calibri"/>
          <w:sz w:val="22"/>
          <w:szCs w:val="22"/>
        </w:rPr>
        <w:t>B.   Primary Insurance:  For any claims related to this Agreement, CONTRACTOR’s insurance coverage shall be endorsed to be primary insurance as respects:  COUNTY, its officers, officials, employees, and volunteers.  Any insurance or self-insurance maintained by COUNTY, its officers, directors, officials, employees, or volunteers shall be excess of CONTRACTOR’s insurance and shall not contribute with it.</w:t>
      </w:r>
    </w:p>
    <w:p w14:paraId="022A3E9A" w14:textId="77777777" w:rsidR="00057A24" w:rsidRPr="00057A24" w:rsidRDefault="00057A24" w:rsidP="00057A24">
      <w:pPr>
        <w:ind w:left="720"/>
        <w:jc w:val="both"/>
        <w:rPr>
          <w:rFonts w:ascii="Calibri" w:hAnsi="Calibri" w:cs="Calibri"/>
          <w:sz w:val="22"/>
          <w:szCs w:val="22"/>
        </w:rPr>
      </w:pPr>
    </w:p>
    <w:p w14:paraId="29B04674" w14:textId="77777777" w:rsidR="00057A24" w:rsidRPr="00057A24" w:rsidRDefault="00057A24" w:rsidP="00057A24">
      <w:pPr>
        <w:widowControl/>
        <w:ind w:left="1080" w:hanging="360"/>
        <w:jc w:val="both"/>
        <w:rPr>
          <w:rFonts w:ascii="Calibri" w:hAnsi="Calibri" w:cs="Calibri"/>
          <w:sz w:val="22"/>
          <w:szCs w:val="22"/>
        </w:rPr>
      </w:pPr>
      <w:r w:rsidRPr="00057A24">
        <w:rPr>
          <w:rFonts w:ascii="Calibri" w:hAnsi="Calibri" w:cs="Calibri"/>
          <w:sz w:val="22"/>
          <w:szCs w:val="22"/>
        </w:rPr>
        <w:t>C.   Severability of Interest:  CONTRACTOR’s insurance shall apply separately to each insured against whom claim is made or suit is brought, except with respect to the limits of the insurer’s liability.</w:t>
      </w:r>
    </w:p>
    <w:p w14:paraId="6A8BA5EF" w14:textId="77777777" w:rsidR="00057A24" w:rsidRPr="00057A24" w:rsidRDefault="00057A24" w:rsidP="00057A24">
      <w:pPr>
        <w:ind w:left="720"/>
        <w:jc w:val="both"/>
        <w:rPr>
          <w:rFonts w:ascii="Calibri" w:hAnsi="Calibri" w:cs="Calibri"/>
          <w:sz w:val="22"/>
          <w:szCs w:val="22"/>
        </w:rPr>
      </w:pPr>
    </w:p>
    <w:p w14:paraId="0A69B1D8" w14:textId="77777777" w:rsidR="00057A24" w:rsidRPr="00057A24" w:rsidRDefault="00057A24" w:rsidP="00057A24">
      <w:pPr>
        <w:widowControl/>
        <w:ind w:left="1080" w:hanging="360"/>
        <w:jc w:val="both"/>
        <w:rPr>
          <w:rFonts w:ascii="Calibri" w:hAnsi="Calibri" w:cs="Calibri"/>
          <w:strike/>
          <w:sz w:val="22"/>
          <w:szCs w:val="22"/>
        </w:rPr>
      </w:pPr>
      <w:r w:rsidRPr="00057A24">
        <w:rPr>
          <w:rFonts w:ascii="Calibri" w:hAnsi="Calibri" w:cs="Calibri"/>
          <w:sz w:val="22"/>
          <w:szCs w:val="22"/>
        </w:rPr>
        <w:t xml:space="preserve">D. Subcontractors:  </w:t>
      </w:r>
      <w:r w:rsidRPr="00057A24">
        <w:rPr>
          <w:rFonts w:ascii="Calibri" w:hAnsi="Calibri" w:cs="Calibri"/>
          <w:bCs/>
          <w:sz w:val="22"/>
          <w:szCs w:val="22"/>
        </w:rPr>
        <w:t>CONTRACTOR shall be responsible for the acts and omissions of all its subcontractors and additional insured endorsements as provided by CONTRACTOR’s subcontractor.</w:t>
      </w:r>
    </w:p>
    <w:p w14:paraId="13D87427" w14:textId="77777777" w:rsidR="00057A24" w:rsidRPr="00057A24" w:rsidRDefault="00057A24" w:rsidP="00057A24">
      <w:pPr>
        <w:ind w:left="720"/>
        <w:jc w:val="both"/>
        <w:rPr>
          <w:rFonts w:ascii="Calibri" w:hAnsi="Calibri" w:cs="Calibri"/>
          <w:strike/>
          <w:sz w:val="22"/>
          <w:szCs w:val="22"/>
        </w:rPr>
      </w:pPr>
    </w:p>
    <w:p w14:paraId="71ECB6FC" w14:textId="77777777" w:rsidR="00057A24" w:rsidRPr="00057A24" w:rsidRDefault="00057A24" w:rsidP="00057A24">
      <w:pPr>
        <w:pStyle w:val="Heading5"/>
        <w:keepNext w:val="0"/>
        <w:keepLines w:val="0"/>
        <w:numPr>
          <w:ilvl w:val="1"/>
          <w:numId w:val="6"/>
        </w:numPr>
        <w:tabs>
          <w:tab w:val="clear" w:pos="1800"/>
          <w:tab w:val="num" w:pos="360"/>
          <w:tab w:val="num" w:pos="720"/>
        </w:tabs>
        <w:spacing w:before="0" w:after="0"/>
        <w:ind w:left="720" w:hanging="630"/>
        <w:rPr>
          <w:rFonts w:ascii="Calibri" w:hAnsi="Calibri" w:cs="Calibri"/>
          <w:b/>
          <w:bCs/>
          <w:color w:val="auto"/>
          <w:sz w:val="22"/>
          <w:szCs w:val="22"/>
          <w:u w:val="single"/>
        </w:rPr>
      </w:pPr>
      <w:r w:rsidRPr="00057A24">
        <w:rPr>
          <w:rFonts w:ascii="Calibri" w:hAnsi="Calibri" w:cs="Calibri"/>
          <w:b/>
          <w:bCs/>
          <w:color w:val="auto"/>
          <w:sz w:val="22"/>
          <w:szCs w:val="22"/>
          <w:u w:val="single"/>
        </w:rPr>
        <w:t>PROFESSIONAL LIABILITY</w:t>
      </w:r>
    </w:p>
    <w:p w14:paraId="2134D1F1" w14:textId="77777777" w:rsidR="00057A24" w:rsidRPr="00057A24" w:rsidRDefault="00057A24" w:rsidP="00057A24">
      <w:pPr>
        <w:ind w:left="720"/>
        <w:jc w:val="both"/>
        <w:rPr>
          <w:rFonts w:ascii="Calibri" w:hAnsi="Calibri" w:cs="Calibri"/>
          <w:sz w:val="22"/>
          <w:szCs w:val="22"/>
        </w:rPr>
      </w:pPr>
    </w:p>
    <w:p w14:paraId="0266CFB7" w14:textId="77777777" w:rsidR="00057A24" w:rsidRPr="00057A24" w:rsidRDefault="00057A24" w:rsidP="00057A24">
      <w:pPr>
        <w:ind w:left="720"/>
        <w:jc w:val="both"/>
        <w:rPr>
          <w:rFonts w:ascii="Calibri" w:hAnsi="Calibri" w:cs="Calibri"/>
          <w:sz w:val="22"/>
          <w:szCs w:val="22"/>
        </w:rPr>
      </w:pPr>
      <w:r w:rsidRPr="00057A24">
        <w:rPr>
          <w:rFonts w:ascii="Calibri" w:hAnsi="Calibri" w:cs="Calibri"/>
          <w:sz w:val="22"/>
          <w:szCs w:val="22"/>
        </w:rPr>
        <w:t>Professional Liability Provision:  Any professional liability or errors and omissions policy required hereunder shall apply to any claims, losses, liabilities, or damages, demands and actions arising out of or resulting from professional services provided under this Agreement.</w:t>
      </w:r>
    </w:p>
    <w:p w14:paraId="3D3B45B2" w14:textId="77777777" w:rsidR="00057A24" w:rsidRPr="00057A24" w:rsidRDefault="00057A24" w:rsidP="00057A24">
      <w:pPr>
        <w:pStyle w:val="Heading5"/>
        <w:keepNext w:val="0"/>
        <w:keepLines w:val="0"/>
        <w:spacing w:before="0" w:after="0"/>
        <w:ind w:left="720"/>
        <w:rPr>
          <w:rFonts w:ascii="Calibri" w:hAnsi="Calibri" w:cs="Calibri"/>
          <w:b/>
          <w:bCs/>
          <w:color w:val="auto"/>
          <w:sz w:val="22"/>
          <w:szCs w:val="22"/>
          <w:u w:val="single"/>
        </w:rPr>
      </w:pPr>
    </w:p>
    <w:p w14:paraId="25ED8992" w14:textId="77777777" w:rsidR="00057A24" w:rsidRPr="00057A24" w:rsidRDefault="00057A24" w:rsidP="00057A24">
      <w:pPr>
        <w:pStyle w:val="Heading5"/>
        <w:keepNext w:val="0"/>
        <w:keepLines w:val="0"/>
        <w:numPr>
          <w:ilvl w:val="1"/>
          <w:numId w:val="6"/>
        </w:numPr>
        <w:tabs>
          <w:tab w:val="clear" w:pos="1800"/>
          <w:tab w:val="num" w:pos="720"/>
          <w:tab w:val="num" w:pos="810"/>
        </w:tabs>
        <w:spacing w:before="0" w:after="0"/>
        <w:ind w:left="720" w:hanging="630"/>
        <w:rPr>
          <w:rFonts w:ascii="Calibri" w:hAnsi="Calibri" w:cs="Calibri"/>
          <w:b/>
          <w:bCs/>
          <w:color w:val="auto"/>
          <w:sz w:val="22"/>
          <w:szCs w:val="22"/>
          <w:u w:val="single"/>
        </w:rPr>
      </w:pPr>
      <w:r w:rsidRPr="00057A24">
        <w:rPr>
          <w:rFonts w:ascii="Calibri" w:hAnsi="Calibri" w:cs="Calibri"/>
          <w:b/>
          <w:bCs/>
          <w:color w:val="auto"/>
          <w:sz w:val="22"/>
          <w:szCs w:val="22"/>
          <w:u w:val="single"/>
        </w:rPr>
        <w:t>WORKERS’ COMPENSATION</w:t>
      </w:r>
    </w:p>
    <w:p w14:paraId="24C37098" w14:textId="77777777" w:rsidR="00057A24" w:rsidRPr="00057A24" w:rsidRDefault="00057A24" w:rsidP="00057A24">
      <w:pPr>
        <w:ind w:left="720"/>
        <w:jc w:val="both"/>
        <w:rPr>
          <w:rFonts w:ascii="Calibri" w:hAnsi="Calibri" w:cs="Calibri"/>
          <w:sz w:val="22"/>
          <w:szCs w:val="22"/>
        </w:rPr>
      </w:pPr>
    </w:p>
    <w:p w14:paraId="78C346CA" w14:textId="77777777" w:rsidR="00057A24" w:rsidRPr="00057A24" w:rsidRDefault="00057A24" w:rsidP="00057A24">
      <w:pPr>
        <w:ind w:left="720"/>
        <w:jc w:val="both"/>
        <w:rPr>
          <w:rFonts w:ascii="Calibri" w:hAnsi="Calibri" w:cs="Calibri"/>
          <w:sz w:val="22"/>
          <w:szCs w:val="22"/>
        </w:rPr>
      </w:pPr>
      <w:r w:rsidRPr="00057A24">
        <w:rPr>
          <w:rFonts w:ascii="Calibri" w:hAnsi="Calibri" w:cs="Calibri"/>
          <w:bCs/>
          <w:sz w:val="22"/>
          <w:szCs w:val="22"/>
        </w:rPr>
        <w:t>Workers’ Compensation Waiver of Subrogation:  The workers’ compensation policy required hereunder shall be endorsed to state that the workers’ compensation carrier waives its right of subrogation against COUNTY, its officers, directors, officials, employees, agents, or volunteers, which might arise by reason of payment under such policy in connection with performance under this Agreement by CONTRACTOR.  Should CONTRACTOR be self-insured for workers’ compensation, CONTRACTOR hereby agrees to waive its right of subrogation against COUNTY, its officers, directors, officials, employees, agents, or volunteers.</w:t>
      </w:r>
    </w:p>
    <w:p w14:paraId="767FAFD6" w14:textId="77777777" w:rsidR="00057A24" w:rsidRPr="00057A24" w:rsidRDefault="00057A24" w:rsidP="00057A24">
      <w:pPr>
        <w:ind w:left="720"/>
        <w:jc w:val="both"/>
        <w:rPr>
          <w:rFonts w:ascii="Calibri" w:hAnsi="Calibri" w:cs="Calibri"/>
          <w:sz w:val="22"/>
          <w:szCs w:val="22"/>
        </w:rPr>
      </w:pPr>
    </w:p>
    <w:p w14:paraId="1B8999B5" w14:textId="77777777" w:rsidR="00057A24" w:rsidRPr="00057A24" w:rsidRDefault="00057A24" w:rsidP="00057A24">
      <w:pPr>
        <w:pStyle w:val="Heading5"/>
        <w:keepNext w:val="0"/>
        <w:keepLines w:val="0"/>
        <w:numPr>
          <w:ilvl w:val="1"/>
          <w:numId w:val="6"/>
        </w:numPr>
        <w:tabs>
          <w:tab w:val="clear" w:pos="1800"/>
          <w:tab w:val="num" w:pos="720"/>
        </w:tabs>
        <w:spacing w:before="0" w:after="0"/>
        <w:ind w:left="720" w:hanging="630"/>
        <w:rPr>
          <w:rFonts w:ascii="Calibri" w:hAnsi="Calibri" w:cs="Calibri"/>
          <w:b/>
          <w:bCs/>
          <w:color w:val="auto"/>
          <w:sz w:val="22"/>
          <w:szCs w:val="22"/>
          <w:u w:val="single"/>
        </w:rPr>
      </w:pPr>
      <w:r w:rsidRPr="00057A24">
        <w:rPr>
          <w:rFonts w:ascii="Calibri" w:hAnsi="Calibri" w:cs="Calibri"/>
          <w:b/>
          <w:bCs/>
          <w:color w:val="auto"/>
          <w:sz w:val="22"/>
          <w:szCs w:val="22"/>
          <w:u w:val="single"/>
        </w:rPr>
        <w:t>NOTIFICATION OF CLAIM</w:t>
      </w:r>
    </w:p>
    <w:p w14:paraId="08DA7D10" w14:textId="77777777" w:rsidR="00057A24" w:rsidRPr="00057A24" w:rsidRDefault="00057A24" w:rsidP="00057A24">
      <w:pPr>
        <w:ind w:left="720"/>
        <w:jc w:val="both"/>
        <w:rPr>
          <w:rFonts w:ascii="Calibri" w:hAnsi="Calibri" w:cs="Calibri"/>
          <w:sz w:val="22"/>
          <w:szCs w:val="22"/>
        </w:rPr>
      </w:pPr>
    </w:p>
    <w:p w14:paraId="40FC8D27" w14:textId="77777777" w:rsidR="00057A24" w:rsidRPr="00057A24" w:rsidRDefault="00057A24" w:rsidP="00057A24">
      <w:pPr>
        <w:pStyle w:val="Heading1"/>
        <w:keepNext w:val="0"/>
        <w:keepLines w:val="0"/>
        <w:widowControl/>
        <w:tabs>
          <w:tab w:val="right" w:pos="9360"/>
        </w:tabs>
        <w:spacing w:before="0"/>
        <w:ind w:left="720"/>
        <w:rPr>
          <w:rFonts w:ascii="Calibri" w:hAnsi="Calibri" w:cs="Calibri"/>
          <w:b/>
          <w:caps/>
          <w:color w:val="auto"/>
          <w:sz w:val="22"/>
          <w:szCs w:val="22"/>
        </w:rPr>
      </w:pPr>
      <w:r w:rsidRPr="00057A24">
        <w:rPr>
          <w:rFonts w:ascii="Calibri" w:hAnsi="Calibri" w:cs="Calibri"/>
          <w:color w:val="auto"/>
          <w:sz w:val="22"/>
          <w:szCs w:val="22"/>
        </w:rPr>
        <w:t>If any claim for damages is filed with CONTRACTOR or if any lawsuit is instituted against CONTRACTOR, that arise out of or are in any way connected with CONTRACTOR’s performance under this Agreement and that in any way, directly or indirectly, contingently or otherwise, affect or might reasonably affect COUNTY, CONTRACTOR shall give prompt and timely notice thereof to COUNTY.  Notice shall be prompt and timely if given within thirty (30) days following the date of receipt of a claim or ten (10) days following the date of service of process if a lawsuit.</w:t>
      </w:r>
    </w:p>
    <w:p w14:paraId="33BFEFCE" w14:textId="77777777" w:rsidR="00057A24" w:rsidRPr="00057A24" w:rsidRDefault="00057A24" w:rsidP="00057A24">
      <w:pPr>
        <w:pStyle w:val="Heading1"/>
        <w:keepNext w:val="0"/>
        <w:keepLines w:val="0"/>
        <w:widowControl/>
        <w:tabs>
          <w:tab w:val="right" w:pos="9360"/>
        </w:tabs>
        <w:spacing w:before="0"/>
        <w:jc w:val="center"/>
        <w:rPr>
          <w:rFonts w:ascii="Calibri" w:hAnsi="Calibri" w:cs="Calibri"/>
          <w:color w:val="auto"/>
          <w:sz w:val="22"/>
        </w:rPr>
        <w:sectPr w:rsidR="00057A24" w:rsidRPr="00057A24" w:rsidSect="00057A2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080" w:right="990" w:bottom="1080" w:left="1080" w:header="576" w:footer="432" w:gutter="0"/>
          <w:cols w:space="720"/>
          <w:noEndnote/>
        </w:sectPr>
      </w:pPr>
    </w:p>
    <w:p w14:paraId="2B6B4753" w14:textId="546A7C66" w:rsidR="00D12D1F" w:rsidRPr="00D12D1F" w:rsidRDefault="00057A24" w:rsidP="004F1171">
      <w:pPr>
        <w:pStyle w:val="DHA-RFP-Title"/>
        <w:tabs>
          <w:tab w:val="center" w:pos="5085"/>
          <w:tab w:val="left" w:pos="8865"/>
        </w:tabs>
        <w:spacing w:after="100"/>
        <w:jc w:val="left"/>
        <w:rPr>
          <w:rFonts w:ascii="Calibri" w:hAnsi="Calibri" w:cs="Calibri"/>
          <w:bCs/>
          <w:caps w:val="0"/>
          <w:noProof w:val="0"/>
          <w:snapToGrid w:val="0"/>
          <w:u w:val="single"/>
        </w:rPr>
      </w:pPr>
      <w:r w:rsidRPr="00057A24">
        <w:rPr>
          <w:rFonts w:ascii="Calibri" w:hAnsi="Calibri" w:cs="Calibri"/>
          <w:noProof w:val="0"/>
          <w:sz w:val="21"/>
          <w:szCs w:val="21"/>
        </w:rPr>
        <w:lastRenderedPageBreak/>
        <w:tab/>
      </w:r>
      <w:r w:rsidR="00D12D1F" w:rsidRPr="00D12D1F">
        <w:rPr>
          <w:rFonts w:ascii="Calibri" w:hAnsi="Calibri" w:cs="Calibri"/>
          <w:bCs/>
          <w:caps w:val="0"/>
          <w:noProof w:val="0"/>
          <w:snapToGrid w:val="0"/>
          <w:u w:val="single"/>
        </w:rPr>
        <w:t>EXHIBIT D</w:t>
      </w:r>
    </w:p>
    <w:p w14:paraId="5106D0F2" w14:textId="42711D16" w:rsidR="00057A24" w:rsidRPr="00057A24" w:rsidRDefault="00057A24" w:rsidP="004F1171">
      <w:pPr>
        <w:pStyle w:val="DHA-RFP-Title"/>
        <w:widowControl w:val="0"/>
        <w:spacing w:after="100"/>
        <w:rPr>
          <w:rFonts w:ascii="Calibri" w:hAnsi="Calibri" w:cs="Calibri"/>
          <w:bCs/>
          <w:caps w:val="0"/>
          <w:noProof w:val="0"/>
          <w:snapToGrid w:val="0"/>
        </w:rPr>
      </w:pPr>
      <w:r w:rsidRPr="00057A24">
        <w:rPr>
          <w:rFonts w:ascii="Calibri" w:hAnsi="Calibri" w:cs="Calibri"/>
          <w:bCs/>
          <w:caps w:val="0"/>
          <w:noProof w:val="0"/>
          <w:snapToGrid w:val="0"/>
        </w:rPr>
        <w:t>APPLICANT’S STATEMENT REGARDING INSURANCE COVERAGE</w:t>
      </w:r>
    </w:p>
    <w:p w14:paraId="1DBCA554" w14:textId="77777777" w:rsidR="00057A24" w:rsidRPr="00057A24" w:rsidRDefault="00057A24" w:rsidP="00057A24">
      <w:pPr>
        <w:rPr>
          <w:rFonts w:ascii="Calibri" w:hAnsi="Calibri" w:cs="Calibri"/>
          <w:sz w:val="22"/>
        </w:rPr>
      </w:pPr>
    </w:p>
    <w:p w14:paraId="691F4DA5" w14:textId="77777777" w:rsidR="00057A24" w:rsidRPr="00057A24" w:rsidRDefault="00057A24" w:rsidP="00057A24">
      <w:pPr>
        <w:pStyle w:val="BodyText3"/>
        <w:jc w:val="both"/>
        <w:rPr>
          <w:rFonts w:ascii="Calibri" w:hAnsi="Calibri" w:cs="Calibri"/>
          <w:snapToGrid/>
          <w:szCs w:val="22"/>
        </w:rPr>
      </w:pPr>
      <w:r w:rsidRPr="00057A24">
        <w:rPr>
          <w:rFonts w:ascii="Calibri" w:hAnsi="Calibri" w:cs="Calibri"/>
          <w:snapToGrid/>
          <w:szCs w:val="22"/>
        </w:rPr>
        <w:t>The successful applicant shall be required to obtain and maintain insurance according to County requirements, described in this Exhibit.  If an applicant currently does not have insurance in the amounts specified this Exhibit, applicant should not obtain increased coverage before a contract is offered by the County.</w:t>
      </w:r>
    </w:p>
    <w:p w14:paraId="70F2B3BE" w14:textId="77777777" w:rsidR="00057A24" w:rsidRPr="00057A24" w:rsidRDefault="00057A24" w:rsidP="00057A24">
      <w:pPr>
        <w:pStyle w:val="BodyText3"/>
        <w:jc w:val="both"/>
        <w:rPr>
          <w:rFonts w:ascii="Calibri" w:hAnsi="Calibri" w:cs="Calibri"/>
          <w:snapToGrid/>
          <w:szCs w:val="22"/>
        </w:rPr>
      </w:pPr>
    </w:p>
    <w:p w14:paraId="29E66315" w14:textId="77777777" w:rsidR="00057A24" w:rsidRPr="00057A24" w:rsidRDefault="00057A24" w:rsidP="00057A24">
      <w:pPr>
        <w:pStyle w:val="BodyText3"/>
        <w:jc w:val="both"/>
        <w:rPr>
          <w:rFonts w:ascii="Calibri" w:hAnsi="Calibri" w:cs="Calibri"/>
        </w:rPr>
      </w:pPr>
      <w:r w:rsidRPr="00057A24">
        <w:rPr>
          <w:rFonts w:ascii="Calibri" w:hAnsi="Calibri" w:cs="Calibri"/>
        </w:rPr>
        <w:t>APPLICANT HEREBY CERTIFIES that Applicant has reviewed and understands the insurance coverage requirements specified in Exhibit C of this packet.  Should Applicant be awarded a contract, Applicant further certifies that Applicant can meet the specified requirements for insurance, including insurance coverage of the subcontractors, and agrees to name the County of Sacramento as Additional Insured.</w:t>
      </w:r>
    </w:p>
    <w:p w14:paraId="0673D534" w14:textId="77777777" w:rsidR="00057A24" w:rsidRPr="00057A24" w:rsidRDefault="00057A24" w:rsidP="00057A24">
      <w:pPr>
        <w:rPr>
          <w:rFonts w:ascii="Calibri" w:hAnsi="Calibri" w:cs="Calibri"/>
          <w:sz w:val="22"/>
        </w:rPr>
      </w:pPr>
    </w:p>
    <w:p w14:paraId="24C6E4B0" w14:textId="77777777" w:rsidR="00057A24" w:rsidRPr="00057A24" w:rsidRDefault="00057A24" w:rsidP="00057A24">
      <w:pPr>
        <w:rPr>
          <w:rFonts w:ascii="Calibri" w:hAnsi="Calibri" w:cs="Calibri"/>
          <w:sz w:val="22"/>
        </w:rPr>
      </w:pPr>
    </w:p>
    <w:p w14:paraId="7D4001A2" w14:textId="77777777" w:rsidR="00057A24" w:rsidRPr="00057A24" w:rsidRDefault="00057A24" w:rsidP="00057A24">
      <w:pPr>
        <w:tabs>
          <w:tab w:val="left" w:pos="5760"/>
        </w:tabs>
        <w:rPr>
          <w:rFonts w:ascii="Calibri" w:hAnsi="Calibri" w:cs="Calibri"/>
          <w:sz w:val="22"/>
          <w:u w:val="single"/>
        </w:rPr>
      </w:pPr>
      <w:r w:rsidRPr="00057A24">
        <w:rPr>
          <w:rFonts w:ascii="Calibri" w:hAnsi="Calibri" w:cs="Calibri"/>
          <w:sz w:val="22"/>
          <w:u w:val="single"/>
        </w:rPr>
        <w:tab/>
      </w:r>
    </w:p>
    <w:p w14:paraId="1B8BB1EB" w14:textId="77777777" w:rsidR="00057A24" w:rsidRPr="00057A24" w:rsidRDefault="00057A24" w:rsidP="00057A24">
      <w:pPr>
        <w:tabs>
          <w:tab w:val="left" w:pos="5760"/>
        </w:tabs>
        <w:rPr>
          <w:rFonts w:ascii="Calibri" w:hAnsi="Calibri" w:cs="Calibri"/>
          <w:sz w:val="22"/>
        </w:rPr>
      </w:pPr>
      <w:r w:rsidRPr="00057A24">
        <w:rPr>
          <w:rFonts w:ascii="Calibri" w:hAnsi="Calibri" w:cs="Calibri"/>
          <w:sz w:val="22"/>
        </w:rPr>
        <w:t>Name of Applicant (Legal Entity)</w:t>
      </w:r>
    </w:p>
    <w:p w14:paraId="593546D5" w14:textId="77777777" w:rsidR="00057A24" w:rsidRPr="00057A24" w:rsidRDefault="00057A24" w:rsidP="00057A24">
      <w:pPr>
        <w:tabs>
          <w:tab w:val="left" w:pos="5760"/>
        </w:tabs>
        <w:rPr>
          <w:rFonts w:ascii="Calibri" w:hAnsi="Calibri" w:cs="Calibri"/>
          <w:sz w:val="22"/>
        </w:rPr>
      </w:pPr>
    </w:p>
    <w:p w14:paraId="6BEB37A3" w14:textId="77777777" w:rsidR="00057A24" w:rsidRPr="00057A24" w:rsidRDefault="00057A24" w:rsidP="00057A24">
      <w:pPr>
        <w:tabs>
          <w:tab w:val="left" w:pos="5760"/>
        </w:tabs>
        <w:rPr>
          <w:rFonts w:ascii="Calibri" w:hAnsi="Calibri" w:cs="Calibri"/>
          <w:sz w:val="22"/>
          <w:u w:val="single"/>
        </w:rPr>
      </w:pPr>
      <w:r w:rsidRPr="00057A24">
        <w:rPr>
          <w:rFonts w:ascii="Calibri" w:hAnsi="Calibri" w:cs="Calibri"/>
          <w:sz w:val="22"/>
          <w:u w:val="single"/>
        </w:rPr>
        <w:tab/>
      </w:r>
    </w:p>
    <w:p w14:paraId="39C25563" w14:textId="77777777" w:rsidR="00057A24" w:rsidRPr="00057A24" w:rsidRDefault="00057A24" w:rsidP="00057A24">
      <w:pPr>
        <w:tabs>
          <w:tab w:val="left" w:pos="5760"/>
        </w:tabs>
        <w:rPr>
          <w:rFonts w:ascii="Calibri" w:hAnsi="Calibri" w:cs="Calibri"/>
          <w:sz w:val="22"/>
        </w:rPr>
      </w:pPr>
      <w:r w:rsidRPr="00057A24">
        <w:rPr>
          <w:rFonts w:ascii="Calibri" w:hAnsi="Calibri" w:cs="Calibri"/>
          <w:sz w:val="22"/>
        </w:rPr>
        <w:t>Signature of Applicant’s Authorized Representative</w:t>
      </w:r>
    </w:p>
    <w:p w14:paraId="6F528377" w14:textId="77777777" w:rsidR="00057A24" w:rsidRPr="00057A24" w:rsidRDefault="00057A24" w:rsidP="00057A24">
      <w:pPr>
        <w:tabs>
          <w:tab w:val="left" w:pos="5760"/>
        </w:tabs>
        <w:rPr>
          <w:rFonts w:ascii="Calibri" w:hAnsi="Calibri" w:cs="Calibri"/>
          <w:sz w:val="22"/>
        </w:rPr>
      </w:pPr>
    </w:p>
    <w:p w14:paraId="4B8A5787" w14:textId="77777777" w:rsidR="00057A24" w:rsidRPr="00057A24" w:rsidRDefault="00057A24" w:rsidP="00057A24">
      <w:pPr>
        <w:tabs>
          <w:tab w:val="left" w:pos="5760"/>
        </w:tabs>
        <w:rPr>
          <w:rFonts w:ascii="Calibri" w:hAnsi="Calibri" w:cs="Calibri"/>
          <w:sz w:val="22"/>
          <w:u w:val="single"/>
        </w:rPr>
      </w:pPr>
      <w:r w:rsidRPr="00057A24">
        <w:rPr>
          <w:rFonts w:ascii="Calibri" w:hAnsi="Calibri" w:cs="Calibri"/>
          <w:sz w:val="22"/>
          <w:u w:val="single"/>
        </w:rPr>
        <w:tab/>
      </w:r>
    </w:p>
    <w:p w14:paraId="154CB415" w14:textId="77777777" w:rsidR="00057A24" w:rsidRPr="00057A24" w:rsidRDefault="00057A24" w:rsidP="00057A24">
      <w:pPr>
        <w:tabs>
          <w:tab w:val="left" w:pos="5760"/>
        </w:tabs>
        <w:rPr>
          <w:rFonts w:ascii="Calibri" w:hAnsi="Calibri" w:cs="Calibri"/>
          <w:sz w:val="22"/>
        </w:rPr>
      </w:pPr>
      <w:r w:rsidRPr="00057A24">
        <w:rPr>
          <w:rFonts w:ascii="Calibri" w:hAnsi="Calibri" w:cs="Calibri"/>
          <w:sz w:val="22"/>
        </w:rPr>
        <w:t>Name &amp; Title of Authorized Representative</w:t>
      </w:r>
    </w:p>
    <w:p w14:paraId="3AA53B88" w14:textId="77777777" w:rsidR="00057A24" w:rsidRPr="00057A24" w:rsidRDefault="00057A24" w:rsidP="00057A24">
      <w:pPr>
        <w:tabs>
          <w:tab w:val="left" w:pos="5760"/>
        </w:tabs>
        <w:rPr>
          <w:rFonts w:ascii="Calibri" w:hAnsi="Calibri" w:cs="Calibri"/>
          <w:sz w:val="22"/>
        </w:rPr>
      </w:pPr>
    </w:p>
    <w:p w14:paraId="6FE9A932" w14:textId="77777777" w:rsidR="00057A24" w:rsidRPr="00057A24" w:rsidRDefault="00057A24" w:rsidP="00057A24">
      <w:pPr>
        <w:tabs>
          <w:tab w:val="left" w:pos="5760"/>
        </w:tabs>
        <w:rPr>
          <w:rFonts w:ascii="Calibri" w:hAnsi="Calibri" w:cs="Calibri"/>
          <w:sz w:val="22"/>
          <w:u w:val="single"/>
        </w:rPr>
      </w:pPr>
      <w:r w:rsidRPr="00057A24">
        <w:rPr>
          <w:rFonts w:ascii="Calibri" w:hAnsi="Calibri" w:cs="Calibri"/>
          <w:sz w:val="22"/>
          <w:u w:val="single"/>
        </w:rPr>
        <w:tab/>
      </w:r>
    </w:p>
    <w:p w14:paraId="720CC65E" w14:textId="77777777" w:rsidR="00057A24" w:rsidRPr="00057A24" w:rsidRDefault="00057A24" w:rsidP="00057A24">
      <w:pPr>
        <w:rPr>
          <w:rFonts w:ascii="Calibri" w:hAnsi="Calibri" w:cs="Calibri"/>
          <w:sz w:val="22"/>
        </w:rPr>
      </w:pPr>
      <w:r w:rsidRPr="00057A24">
        <w:rPr>
          <w:rFonts w:ascii="Calibri" w:hAnsi="Calibri" w:cs="Calibri"/>
          <w:sz w:val="22"/>
        </w:rPr>
        <w:t>Date of Signing</w:t>
      </w:r>
    </w:p>
    <w:p w14:paraId="6F22F0DE" w14:textId="77777777" w:rsidR="00057A24" w:rsidRPr="00057A24" w:rsidRDefault="00057A24" w:rsidP="00057A24">
      <w:pPr>
        <w:rPr>
          <w:rFonts w:ascii="Calibri" w:hAnsi="Calibri" w:cs="Calibri"/>
          <w:sz w:val="22"/>
        </w:rPr>
      </w:pPr>
    </w:p>
    <w:p w14:paraId="2A7F6412" w14:textId="77777777" w:rsidR="00057A24" w:rsidRPr="00057A24" w:rsidRDefault="00057A24" w:rsidP="00057A24">
      <w:pPr>
        <w:rPr>
          <w:rFonts w:ascii="Calibri" w:hAnsi="Calibri" w:cs="Calibri"/>
          <w:sz w:val="21"/>
          <w:szCs w:val="21"/>
        </w:rPr>
      </w:pPr>
    </w:p>
    <w:p w14:paraId="742EBDE9" w14:textId="77777777" w:rsidR="00057A24" w:rsidRPr="00057A24" w:rsidRDefault="00057A24" w:rsidP="00057A24">
      <w:pPr>
        <w:ind w:left="1440"/>
        <w:rPr>
          <w:rFonts w:ascii="Calibri" w:hAnsi="Calibri" w:cs="Calibri"/>
          <w:sz w:val="21"/>
          <w:szCs w:val="21"/>
        </w:rPr>
      </w:pPr>
    </w:p>
    <w:p w14:paraId="40387666" w14:textId="77777777" w:rsidR="00057A24" w:rsidRPr="00057A24" w:rsidRDefault="00057A24" w:rsidP="00057A24">
      <w:pPr>
        <w:ind w:left="1440"/>
        <w:rPr>
          <w:rFonts w:ascii="Calibri" w:hAnsi="Calibri" w:cs="Calibri"/>
          <w:sz w:val="21"/>
          <w:szCs w:val="21"/>
        </w:rPr>
      </w:pPr>
    </w:p>
    <w:p w14:paraId="5123107A" w14:textId="77777777" w:rsidR="00057A24" w:rsidRPr="00057A24" w:rsidRDefault="00057A24" w:rsidP="00057A24">
      <w:pPr>
        <w:ind w:left="1440"/>
        <w:rPr>
          <w:rFonts w:ascii="Calibri" w:hAnsi="Calibri" w:cs="Calibri"/>
          <w:sz w:val="21"/>
          <w:szCs w:val="21"/>
        </w:rPr>
      </w:pPr>
    </w:p>
    <w:p w14:paraId="493C07F7" w14:textId="77777777" w:rsidR="00057A24" w:rsidRPr="00057A24" w:rsidRDefault="00057A24" w:rsidP="00057A24">
      <w:pPr>
        <w:ind w:left="1440"/>
        <w:rPr>
          <w:rFonts w:ascii="Calibri" w:hAnsi="Calibri" w:cs="Calibri"/>
          <w:sz w:val="21"/>
          <w:szCs w:val="21"/>
        </w:rPr>
      </w:pPr>
    </w:p>
    <w:p w14:paraId="29F3E43B" w14:textId="77777777" w:rsidR="00217116" w:rsidRPr="00057A24" w:rsidRDefault="00217116">
      <w:pPr>
        <w:rPr>
          <w:rFonts w:ascii="Calibri" w:hAnsi="Calibri" w:cs="Calibri"/>
        </w:rPr>
      </w:pPr>
    </w:p>
    <w:sectPr w:rsidR="00217116" w:rsidRPr="00057A24" w:rsidSect="00C51B5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3ED5B" w14:textId="77777777" w:rsidR="00057A24" w:rsidRDefault="00057A24" w:rsidP="00057A24">
      <w:r>
        <w:separator/>
      </w:r>
    </w:p>
  </w:endnote>
  <w:endnote w:type="continuationSeparator" w:id="0">
    <w:p w14:paraId="4C1405A4" w14:textId="77777777" w:rsidR="00057A24" w:rsidRDefault="00057A24" w:rsidP="0005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6F226" w14:textId="77777777" w:rsidR="00CD71C2" w:rsidRDefault="00CD7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862042464"/>
      <w:docPartObj>
        <w:docPartGallery w:val="Page Numbers (Bottom of Page)"/>
        <w:docPartUnique/>
      </w:docPartObj>
    </w:sdtPr>
    <w:sdtEndPr/>
    <w:sdtContent>
      <w:sdt>
        <w:sdtPr>
          <w:rPr>
            <w:sz w:val="16"/>
            <w:szCs w:val="16"/>
          </w:rPr>
          <w:id w:val="1935471534"/>
          <w:docPartObj>
            <w:docPartGallery w:val="Page Numbers (Top of Page)"/>
            <w:docPartUnique/>
          </w:docPartObj>
        </w:sdtPr>
        <w:sdtEndPr/>
        <w:sdtContent>
          <w:p w14:paraId="1F0A5AEF" w14:textId="65BFDD97" w:rsidR="00057A24" w:rsidRPr="00057A24" w:rsidRDefault="00057A24" w:rsidP="00057A24">
            <w:pPr>
              <w:pStyle w:val="Footer"/>
              <w:jc w:val="center"/>
              <w:rPr>
                <w:rFonts w:ascii="Calibri" w:hAnsi="Calibri" w:cs="Calibri"/>
                <w:sz w:val="22"/>
                <w:szCs w:val="22"/>
              </w:rPr>
            </w:pPr>
            <w:r w:rsidRPr="00057A24">
              <w:rPr>
                <w:rFonts w:ascii="Calibri" w:hAnsi="Calibri" w:cs="Calibri"/>
                <w:sz w:val="22"/>
                <w:szCs w:val="22"/>
              </w:rPr>
              <w:t>Exhibit D – Insurance Requirements</w:t>
            </w:r>
          </w:p>
          <w:p w14:paraId="28954E18" w14:textId="67784EC0" w:rsidR="00057A24" w:rsidRPr="00057A24" w:rsidRDefault="00057A24" w:rsidP="00057A24">
            <w:pPr>
              <w:pStyle w:val="Footer"/>
              <w:jc w:val="center"/>
              <w:rPr>
                <w:rFonts w:ascii="Calibri" w:hAnsi="Calibri" w:cs="Calibri"/>
                <w:sz w:val="22"/>
                <w:szCs w:val="22"/>
              </w:rPr>
            </w:pPr>
            <w:r w:rsidRPr="00057A24">
              <w:rPr>
                <w:rFonts w:ascii="Calibri" w:hAnsi="Calibri" w:cs="Calibri"/>
                <w:sz w:val="22"/>
                <w:szCs w:val="22"/>
              </w:rPr>
              <w:t xml:space="preserve">Page </w:t>
            </w:r>
            <w:r w:rsidRPr="00057A24">
              <w:rPr>
                <w:rFonts w:ascii="Calibri" w:hAnsi="Calibri" w:cs="Calibri"/>
                <w:b/>
                <w:bCs/>
                <w:sz w:val="22"/>
                <w:szCs w:val="22"/>
              </w:rPr>
              <w:fldChar w:fldCharType="begin"/>
            </w:r>
            <w:r w:rsidRPr="00057A24">
              <w:rPr>
                <w:rFonts w:ascii="Calibri" w:hAnsi="Calibri" w:cs="Calibri"/>
                <w:b/>
                <w:bCs/>
                <w:sz w:val="22"/>
                <w:szCs w:val="22"/>
              </w:rPr>
              <w:instrText xml:space="preserve"> PAGE  \* Arabic  \* MERGEFORMAT </w:instrText>
            </w:r>
            <w:r w:rsidRPr="00057A24">
              <w:rPr>
                <w:rFonts w:ascii="Calibri" w:hAnsi="Calibri" w:cs="Calibri"/>
                <w:b/>
                <w:bCs/>
                <w:sz w:val="22"/>
                <w:szCs w:val="22"/>
              </w:rPr>
              <w:fldChar w:fldCharType="separate"/>
            </w:r>
            <w:r w:rsidRPr="00057A24">
              <w:rPr>
                <w:rFonts w:ascii="Calibri" w:hAnsi="Calibri" w:cs="Calibri"/>
                <w:b/>
                <w:bCs/>
                <w:noProof/>
                <w:sz w:val="22"/>
                <w:szCs w:val="22"/>
              </w:rPr>
              <w:t>1</w:t>
            </w:r>
            <w:r w:rsidRPr="00057A24">
              <w:rPr>
                <w:rFonts w:ascii="Calibri" w:hAnsi="Calibri" w:cs="Calibri"/>
                <w:b/>
                <w:bCs/>
                <w:sz w:val="22"/>
                <w:szCs w:val="22"/>
              </w:rPr>
              <w:fldChar w:fldCharType="end"/>
            </w:r>
            <w:r w:rsidRPr="00057A24">
              <w:rPr>
                <w:rFonts w:ascii="Calibri" w:hAnsi="Calibri" w:cs="Calibri"/>
                <w:sz w:val="22"/>
                <w:szCs w:val="22"/>
              </w:rPr>
              <w:t xml:space="preserve"> of </w:t>
            </w:r>
            <w:r w:rsidRPr="00057A24">
              <w:rPr>
                <w:rFonts w:ascii="Calibri" w:hAnsi="Calibri" w:cs="Calibri"/>
                <w:b/>
                <w:bCs/>
                <w:sz w:val="22"/>
                <w:szCs w:val="22"/>
              </w:rPr>
              <w:fldChar w:fldCharType="begin"/>
            </w:r>
            <w:r w:rsidRPr="00057A24">
              <w:rPr>
                <w:rFonts w:ascii="Calibri" w:hAnsi="Calibri" w:cs="Calibri"/>
                <w:b/>
                <w:bCs/>
                <w:sz w:val="22"/>
                <w:szCs w:val="22"/>
              </w:rPr>
              <w:instrText xml:space="preserve"> NUMPAGES  \* Arabic  \* MERGEFORMAT </w:instrText>
            </w:r>
            <w:r w:rsidRPr="00057A24">
              <w:rPr>
                <w:rFonts w:ascii="Calibri" w:hAnsi="Calibri" w:cs="Calibri"/>
                <w:b/>
                <w:bCs/>
                <w:sz w:val="22"/>
                <w:szCs w:val="22"/>
              </w:rPr>
              <w:fldChar w:fldCharType="separate"/>
            </w:r>
            <w:r w:rsidRPr="00057A24">
              <w:rPr>
                <w:rFonts w:ascii="Calibri" w:hAnsi="Calibri" w:cs="Calibri"/>
                <w:b/>
                <w:bCs/>
                <w:noProof/>
                <w:sz w:val="22"/>
                <w:szCs w:val="22"/>
              </w:rPr>
              <w:t>2</w:t>
            </w:r>
            <w:r w:rsidRPr="00057A24">
              <w:rPr>
                <w:rFonts w:ascii="Calibri" w:hAnsi="Calibri" w:cs="Calibri"/>
                <w:b/>
                <w:bCs/>
                <w:sz w:val="22"/>
                <w:szCs w:val="22"/>
              </w:rPr>
              <w:fldChar w:fldCharType="end"/>
            </w:r>
          </w:p>
          <w:p w14:paraId="6B4F523F" w14:textId="1A0D573D" w:rsidR="004F1171" w:rsidRPr="00BC2161" w:rsidRDefault="00CD71C2">
            <w:pPr>
              <w:pStyle w:val="Footer"/>
              <w:jc w:val="center"/>
              <w:rPr>
                <w:sz w:val="16"/>
                <w:szCs w:val="16"/>
              </w:rPr>
            </w:pPr>
          </w:p>
        </w:sdtContent>
      </w:sdt>
    </w:sdtContent>
  </w:sdt>
  <w:p w14:paraId="5D132968" w14:textId="77777777" w:rsidR="004F1171" w:rsidRPr="00107DB3" w:rsidRDefault="004F1171">
    <w:pPr>
      <w:tabs>
        <w:tab w:val="center" w:pos="4680"/>
      </w:tabs>
      <w:jc w:val="center"/>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CB4A1" w14:textId="77777777" w:rsidR="00CD71C2" w:rsidRDefault="00CD7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7D5DB" w14:textId="77777777" w:rsidR="00057A24" w:rsidRDefault="00057A24" w:rsidP="00057A24">
      <w:r>
        <w:separator/>
      </w:r>
    </w:p>
  </w:footnote>
  <w:footnote w:type="continuationSeparator" w:id="0">
    <w:p w14:paraId="29243AC4" w14:textId="77777777" w:rsidR="00057A24" w:rsidRDefault="00057A24" w:rsidP="0005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C594C" w14:textId="77777777" w:rsidR="00CD71C2" w:rsidRDefault="00CD7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109F5" w14:textId="77777777" w:rsidR="00CD71C2" w:rsidRPr="00CD71C2" w:rsidRDefault="00CD71C2" w:rsidP="00CD71C2">
    <w:pPr>
      <w:pStyle w:val="Header"/>
      <w:jc w:val="right"/>
      <w:rPr>
        <w:rFonts w:ascii="Calibri" w:hAnsi="Calibri" w:cs="Calibri"/>
        <w:b/>
        <w:caps/>
        <w:snapToGrid/>
        <w:sz w:val="21"/>
        <w:szCs w:val="21"/>
        <w:highlight w:val="yellow"/>
      </w:rPr>
    </w:pPr>
    <w:r w:rsidRPr="00CD71C2">
      <w:rPr>
        <w:rFonts w:ascii="Calibri" w:hAnsi="Calibri" w:cs="Calibri"/>
        <w:b/>
        <w:caps/>
        <w:snapToGrid/>
        <w:sz w:val="21"/>
        <w:szCs w:val="21"/>
        <w:highlight w:val="yellow"/>
      </w:rPr>
      <w:t>The American River Parkway (ARP) Scattered Site Interim Shelter Program</w:t>
    </w:r>
  </w:p>
  <w:p w14:paraId="48AEF56C" w14:textId="77777777" w:rsidR="004F1171" w:rsidRDefault="004F1171" w:rsidP="004F117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DC829" w14:textId="77777777" w:rsidR="00CD71C2" w:rsidRDefault="00CD7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upperRoman"/>
      <w:pStyle w:val="Level1"/>
      <w:lvlText w:val="%1."/>
      <w:lvlJc w:val="left"/>
      <w:pPr>
        <w:tabs>
          <w:tab w:val="num" w:pos="436"/>
        </w:tabs>
        <w:ind w:left="436" w:hanging="436"/>
      </w:pPr>
      <w:rPr>
        <w:rFonts w:ascii="Arial" w:hAnsi="Arial"/>
        <w:b/>
        <w:sz w:val="22"/>
      </w:rPr>
    </w:lvl>
    <w:lvl w:ilvl="1">
      <w:start w:val="1"/>
      <w:numFmt w:val="upperLetter"/>
      <w:pStyle w:val="Level2"/>
      <w:lvlText w:val="%2."/>
      <w:lvlJc w:val="left"/>
      <w:pPr>
        <w:tabs>
          <w:tab w:val="num" w:pos="910"/>
        </w:tabs>
        <w:ind w:left="910" w:hanging="474"/>
      </w:pPr>
    </w:lvl>
    <w:lvl w:ilvl="2">
      <w:start w:val="1"/>
      <w:numFmt w:val="decimal"/>
      <w:pStyle w:val="Level1"/>
      <w:lvlText w:val="%3."/>
      <w:lvlJc w:val="left"/>
      <w:pPr>
        <w:tabs>
          <w:tab w:val="num" w:pos="1440"/>
        </w:tabs>
        <w:ind w:left="1440" w:hanging="530"/>
      </w:pPr>
    </w:lvl>
    <w:lvl w:ilvl="3">
      <w:start w:val="1"/>
      <w:numFmt w:val="lowerLetter"/>
      <w:pStyle w:val="Level2"/>
      <w:lvlText w:val="%4."/>
      <w:lvlJc w:val="left"/>
      <w:pPr>
        <w:tabs>
          <w:tab w:val="num" w:pos="1858"/>
        </w:tabs>
        <w:ind w:left="1858" w:hanging="418"/>
      </w:pPr>
    </w:lvl>
    <w:lvl w:ilvl="4">
      <w:start w:val="1"/>
      <w:numFmt w:val="decimal"/>
      <w:lvlText w:val="(%5)"/>
      <w:lvlJc w:val="left"/>
      <w:pPr>
        <w:tabs>
          <w:tab w:val="num" w:pos="2332"/>
        </w:tabs>
        <w:ind w:left="2332" w:hanging="474"/>
      </w:pPr>
    </w:lvl>
    <w:lvl w:ilvl="5">
      <w:start w:val="1"/>
      <w:numFmt w:val="lowerLetter"/>
      <w:lvlText w:val="(%6)"/>
      <w:lvlJc w:val="left"/>
      <w:pPr>
        <w:tabs>
          <w:tab w:val="num" w:pos="2880"/>
        </w:tabs>
        <w:ind w:left="2880" w:hanging="548"/>
      </w:pPr>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8C3212"/>
    <w:multiLevelType w:val="hybridMultilevel"/>
    <w:tmpl w:val="5186EFF4"/>
    <w:lvl w:ilvl="0" w:tplc="761A4E4C">
      <w:start w:val="5"/>
      <w:numFmt w:val="upperLetter"/>
      <w:lvlText w:val="%1."/>
      <w:lvlJc w:val="left"/>
      <w:pPr>
        <w:tabs>
          <w:tab w:val="num" w:pos="1800"/>
        </w:tabs>
        <w:ind w:left="1800" w:hanging="360"/>
      </w:pPr>
      <w:rPr>
        <w:rFonts w:hint="default"/>
      </w:r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84C01A7"/>
    <w:multiLevelType w:val="singleLevel"/>
    <w:tmpl w:val="EA5ED99E"/>
    <w:lvl w:ilvl="0">
      <w:start w:val="1"/>
      <w:numFmt w:val="upperLetter"/>
      <w:lvlText w:val="%1."/>
      <w:lvlJc w:val="left"/>
      <w:pPr>
        <w:tabs>
          <w:tab w:val="num" w:pos="1080"/>
        </w:tabs>
        <w:ind w:left="1080" w:hanging="360"/>
      </w:pPr>
      <w:rPr>
        <w:rFonts w:ascii="Calibri" w:hAnsi="Calibri" w:cs="Calibri" w:hint="default"/>
        <w:b w:val="0"/>
        <w:i w:val="0"/>
        <w:sz w:val="22"/>
        <w:szCs w:val="24"/>
      </w:rPr>
    </w:lvl>
  </w:abstractNum>
  <w:abstractNum w:abstractNumId="3" w15:restartNumberingAfterBreak="0">
    <w:nsid w:val="1B3D2D91"/>
    <w:multiLevelType w:val="singleLevel"/>
    <w:tmpl w:val="65FCDD48"/>
    <w:lvl w:ilvl="0">
      <w:start w:val="1"/>
      <w:numFmt w:val="upperRoman"/>
      <w:lvlText w:val="%1."/>
      <w:lvlJc w:val="left"/>
      <w:pPr>
        <w:tabs>
          <w:tab w:val="num" w:pos="720"/>
        </w:tabs>
        <w:ind w:left="720" w:hanging="720"/>
      </w:pPr>
      <w:rPr>
        <w:rFonts w:ascii="Calibri" w:hAnsi="Calibri" w:cs="Calibri" w:hint="default"/>
        <w:b/>
        <w:i w:val="0"/>
        <w:sz w:val="22"/>
        <w:szCs w:val="22"/>
        <w:u w:val="none"/>
      </w:rPr>
    </w:lvl>
  </w:abstractNum>
  <w:abstractNum w:abstractNumId="4" w15:restartNumberingAfterBreak="0">
    <w:nsid w:val="1C5D5008"/>
    <w:multiLevelType w:val="hybridMultilevel"/>
    <w:tmpl w:val="9FDC3C34"/>
    <w:lvl w:ilvl="0" w:tplc="7A7C84CE">
      <w:start w:val="8"/>
      <w:numFmt w:val="upperRoman"/>
      <w:lvlText w:val="%1."/>
      <w:lvlJc w:val="left"/>
      <w:pPr>
        <w:tabs>
          <w:tab w:val="num" w:pos="4140"/>
        </w:tabs>
        <w:ind w:left="4140" w:hanging="720"/>
      </w:pPr>
      <w:rPr>
        <w:rFonts w:ascii="Times New Roman" w:hAnsi="Times New Roman" w:hint="default"/>
        <w:b/>
        <w:i w:val="0"/>
        <w:sz w:val="20"/>
        <w:u w:val="none"/>
      </w:rPr>
    </w:lvl>
    <w:lvl w:ilvl="1" w:tplc="E68C3E4E">
      <w:start w:val="8"/>
      <w:numFmt w:val="upperRoman"/>
      <w:lvlText w:val="%2."/>
      <w:lvlJc w:val="left"/>
      <w:pPr>
        <w:tabs>
          <w:tab w:val="num" w:pos="1800"/>
        </w:tabs>
        <w:ind w:left="1800" w:hanging="720"/>
      </w:pPr>
      <w:rPr>
        <w:rFonts w:ascii="Calibri" w:hAnsi="Calibri" w:cs="Calibri" w:hint="default"/>
        <w:b/>
        <w:i w:val="0"/>
        <w:sz w:val="22"/>
        <w:szCs w:val="22"/>
        <w:u w:val="none"/>
      </w:rPr>
    </w:lvl>
    <w:lvl w:ilvl="2" w:tplc="33024206">
      <w:start w:val="1"/>
      <w:numFmt w:val="upperLetter"/>
      <w:lvlText w:val="%3."/>
      <w:lvlJc w:val="left"/>
      <w:pPr>
        <w:tabs>
          <w:tab w:val="num" w:pos="2412"/>
        </w:tabs>
        <w:ind w:left="2412" w:hanging="432"/>
      </w:pPr>
      <w:rPr>
        <w:rFonts w:ascii="Times New Roman" w:hAnsi="Times New Roman" w:hint="default"/>
        <w:b w:val="0"/>
        <w:i w:val="0"/>
        <w:sz w:val="20"/>
        <w:u w:val="none"/>
      </w:rPr>
    </w:lvl>
    <w:lvl w:ilvl="3" w:tplc="52A0374C">
      <w:start w:val="9"/>
      <w:numFmt w:val="upperRoman"/>
      <w:lvlText w:val="%4."/>
      <w:lvlJc w:val="left"/>
      <w:pPr>
        <w:tabs>
          <w:tab w:val="num" w:pos="3240"/>
        </w:tabs>
        <w:ind w:left="3240" w:hanging="720"/>
      </w:pPr>
      <w:rPr>
        <w:rFonts w:ascii="Times New Roman" w:hAnsi="Times New Roman" w:hint="default"/>
        <w:b/>
        <w:i w:val="0"/>
        <w:sz w:val="20"/>
        <w:u w:val="none"/>
      </w:rPr>
    </w:lvl>
    <w:lvl w:ilvl="4" w:tplc="A6022DBA">
      <w:start w:val="1"/>
      <w:numFmt w:val="upperLetter"/>
      <w:lvlText w:val="%5."/>
      <w:lvlJc w:val="left"/>
      <w:pPr>
        <w:tabs>
          <w:tab w:val="num" w:pos="3672"/>
        </w:tabs>
        <w:ind w:left="3672" w:hanging="432"/>
      </w:pPr>
      <w:rPr>
        <w:rFonts w:ascii="Times New Roman" w:hAnsi="Times New Roman" w:hint="default"/>
        <w:b w:val="0"/>
        <w:i w:val="0"/>
        <w:color w:val="auto"/>
        <w:sz w:val="20"/>
        <w:u w:val="none"/>
      </w:rPr>
    </w:lvl>
    <w:lvl w:ilvl="5" w:tplc="49E09644">
      <w:start w:val="10"/>
      <w:numFmt w:val="upperRoman"/>
      <w:lvlText w:val="%6."/>
      <w:lvlJc w:val="left"/>
      <w:pPr>
        <w:tabs>
          <w:tab w:val="num" w:pos="4860"/>
        </w:tabs>
        <w:ind w:left="4860" w:hanging="720"/>
      </w:pPr>
      <w:rPr>
        <w:rFonts w:ascii="Times New Roman" w:hAnsi="Times New Roman" w:hint="default"/>
        <w:b/>
        <w:i w:val="0"/>
        <w:sz w:val="20"/>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C7634E"/>
    <w:multiLevelType w:val="hybridMultilevel"/>
    <w:tmpl w:val="5FF46B6C"/>
    <w:lvl w:ilvl="0" w:tplc="66E62534">
      <w:start w:val="1"/>
      <w:numFmt w:val="upperLetter"/>
      <w:lvlText w:val="%1."/>
      <w:lvlJc w:val="left"/>
      <w:pPr>
        <w:tabs>
          <w:tab w:val="num" w:pos="1800"/>
        </w:tabs>
        <w:ind w:left="1800" w:hanging="360"/>
      </w:pPr>
      <w:rPr>
        <w:rFonts w:ascii="Times New Roman" w:hAnsi="Times New Roman" w:hint="default"/>
        <w:b w:val="0"/>
        <w:i w:val="0"/>
        <w:caps w:val="0"/>
        <w:strike w:val="0"/>
        <w:dstrike w:val="0"/>
        <w:vanish w:val="0"/>
        <w:color w:val="auto"/>
        <w:sz w:val="20"/>
        <w:u w:val="none"/>
        <w:vertAlign w:val="baseline"/>
      </w:rPr>
    </w:lvl>
    <w:lvl w:ilvl="1" w:tplc="FDCAEDA0">
      <w:start w:val="1"/>
      <w:numFmt w:val="decimal"/>
      <w:lvlText w:val="%2."/>
      <w:lvlJc w:val="left"/>
      <w:pPr>
        <w:tabs>
          <w:tab w:val="num" w:pos="2160"/>
        </w:tabs>
        <w:ind w:left="2030" w:hanging="230"/>
      </w:pPr>
      <w:rPr>
        <w:rFonts w:hint="default"/>
        <w:b w:val="0"/>
        <w:i w:val="0"/>
        <w:u w:val="none"/>
      </w:rPr>
    </w:lvl>
    <w:lvl w:ilvl="2" w:tplc="9B628C10">
      <w:start w:val="7"/>
      <w:numFmt w:val="upperRoman"/>
      <w:lvlText w:val="%3."/>
      <w:lvlJc w:val="left"/>
      <w:pPr>
        <w:tabs>
          <w:tab w:val="num" w:pos="3420"/>
        </w:tabs>
        <w:ind w:left="3420" w:hanging="720"/>
      </w:pPr>
      <w:rPr>
        <w:rFonts w:ascii="Calibri" w:hAnsi="Calibri" w:cs="Calibri" w:hint="default"/>
        <w:b/>
        <w:i w:val="0"/>
        <w:sz w:val="22"/>
        <w:szCs w:val="24"/>
        <w:u w:val="none"/>
      </w:rPr>
    </w:lvl>
    <w:lvl w:ilvl="3" w:tplc="0E58A27C">
      <w:start w:val="1"/>
      <w:numFmt w:val="upperLetter"/>
      <w:lvlText w:val="%4."/>
      <w:lvlJc w:val="left"/>
      <w:pPr>
        <w:tabs>
          <w:tab w:val="num" w:pos="3600"/>
        </w:tabs>
        <w:ind w:left="3600" w:hanging="360"/>
      </w:pPr>
      <w:rPr>
        <w:rFonts w:ascii="Times New Roman" w:hAnsi="Times New Roman" w:hint="default"/>
        <w:b w:val="0"/>
        <w:i w:val="0"/>
        <w:caps w:val="0"/>
        <w:strike w:val="0"/>
        <w:dstrike w:val="0"/>
        <w:vanish w:val="0"/>
        <w:color w:val="auto"/>
        <w:sz w:val="20"/>
        <w:u w:val="none"/>
        <w:vertAlign w:val="baseline"/>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D3C579C"/>
    <w:multiLevelType w:val="hybridMultilevel"/>
    <w:tmpl w:val="8D94EDD2"/>
    <w:lvl w:ilvl="0" w:tplc="9B628C10">
      <w:start w:val="7"/>
      <w:numFmt w:val="upperRoman"/>
      <w:lvlText w:val="%1."/>
      <w:lvlJc w:val="left"/>
      <w:pPr>
        <w:ind w:left="1440" w:hanging="360"/>
      </w:pPr>
      <w:rPr>
        <w:rFonts w:ascii="Calibri" w:hAnsi="Calibri" w:cs="Calibri" w:hint="default"/>
        <w:b/>
        <w:i w:val="0"/>
        <w:sz w:val="22"/>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8FC3FEA"/>
    <w:multiLevelType w:val="singleLevel"/>
    <w:tmpl w:val="D1CC03C8"/>
    <w:lvl w:ilvl="0">
      <w:start w:val="2"/>
      <w:numFmt w:val="upperLetter"/>
      <w:lvlText w:val="%1."/>
      <w:lvlJc w:val="left"/>
      <w:pPr>
        <w:tabs>
          <w:tab w:val="num" w:pos="504"/>
        </w:tabs>
        <w:ind w:left="504" w:hanging="360"/>
      </w:pPr>
      <w:rPr>
        <w:rFonts w:ascii="Calibri" w:hAnsi="Calibri" w:cs="Calibri" w:hint="default"/>
        <w:b w:val="0"/>
        <w:i w:val="0"/>
        <w:sz w:val="22"/>
        <w:szCs w:val="22"/>
      </w:rPr>
    </w:lvl>
  </w:abstractNum>
  <w:abstractNum w:abstractNumId="8" w15:restartNumberingAfterBreak="0">
    <w:nsid w:val="53B86F38"/>
    <w:multiLevelType w:val="hybridMultilevel"/>
    <w:tmpl w:val="001ECE00"/>
    <w:lvl w:ilvl="0" w:tplc="FDCAEDA0">
      <w:start w:val="1"/>
      <w:numFmt w:val="decimal"/>
      <w:lvlText w:val="%1."/>
      <w:lvlJc w:val="left"/>
      <w:pPr>
        <w:tabs>
          <w:tab w:val="num" w:pos="3240"/>
        </w:tabs>
        <w:ind w:left="3110" w:hanging="230"/>
      </w:pPr>
      <w:rPr>
        <w:rFonts w:hint="default"/>
        <w:b w:val="0"/>
        <w:i w:val="0"/>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42981484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1"/>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8726065">
    <w:abstractNumId w:val="2"/>
  </w:num>
  <w:num w:numId="3" w16cid:durableId="1789397881">
    <w:abstractNumId w:val="7"/>
  </w:num>
  <w:num w:numId="4" w16cid:durableId="1364671966">
    <w:abstractNumId w:val="3"/>
  </w:num>
  <w:num w:numId="5" w16cid:durableId="376440478">
    <w:abstractNumId w:val="5"/>
  </w:num>
  <w:num w:numId="6" w16cid:durableId="1580285841">
    <w:abstractNumId w:val="4"/>
  </w:num>
  <w:num w:numId="7" w16cid:durableId="1214393660">
    <w:abstractNumId w:val="8"/>
  </w:num>
  <w:num w:numId="8" w16cid:durableId="1460875650">
    <w:abstractNumId w:val="1"/>
  </w:num>
  <w:num w:numId="9" w16cid:durableId="1878079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24"/>
    <w:rsid w:val="00057A24"/>
    <w:rsid w:val="000A51EB"/>
    <w:rsid w:val="00217116"/>
    <w:rsid w:val="00314D71"/>
    <w:rsid w:val="004F1171"/>
    <w:rsid w:val="00787B22"/>
    <w:rsid w:val="00993DAC"/>
    <w:rsid w:val="00A65A57"/>
    <w:rsid w:val="00B26D27"/>
    <w:rsid w:val="00C51B5D"/>
    <w:rsid w:val="00CD71C2"/>
    <w:rsid w:val="00D12D1F"/>
    <w:rsid w:val="00D46ED7"/>
    <w:rsid w:val="00DC6BB6"/>
    <w:rsid w:val="00EE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B2E04"/>
  <w15:chartTrackingRefBased/>
  <w15:docId w15:val="{9AF52DA5-6FE7-451D-99AE-86FD8A4F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24"/>
    <w:pPr>
      <w:widowControl w:val="0"/>
      <w:spacing w:after="0" w:line="240" w:lineRule="auto"/>
    </w:pPr>
    <w:rPr>
      <w:rFonts w:ascii="CG Times" w:eastAsia="MS Mincho" w:hAnsi="CG Times" w:cs="Times New Roman"/>
      <w:snapToGrid w:val="0"/>
      <w:kern w:val="0"/>
      <w:sz w:val="24"/>
      <w:szCs w:val="20"/>
    </w:rPr>
  </w:style>
  <w:style w:type="paragraph" w:styleId="Heading1">
    <w:name w:val="heading 1"/>
    <w:basedOn w:val="Normal"/>
    <w:next w:val="Normal"/>
    <w:link w:val="Heading1Char"/>
    <w:qFormat/>
    <w:rsid w:val="00057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57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57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A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A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A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A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A24"/>
    <w:rPr>
      <w:rFonts w:eastAsiaTheme="majorEastAsia" w:cstheme="majorBidi"/>
      <w:color w:val="272727" w:themeColor="text1" w:themeTint="D8"/>
    </w:rPr>
  </w:style>
  <w:style w:type="paragraph" w:styleId="Title">
    <w:name w:val="Title"/>
    <w:basedOn w:val="Normal"/>
    <w:next w:val="Normal"/>
    <w:link w:val="TitleChar"/>
    <w:uiPriority w:val="10"/>
    <w:qFormat/>
    <w:rsid w:val="00057A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A24"/>
    <w:pPr>
      <w:spacing w:before="160"/>
      <w:jc w:val="center"/>
    </w:pPr>
    <w:rPr>
      <w:i/>
      <w:iCs/>
      <w:color w:val="404040" w:themeColor="text1" w:themeTint="BF"/>
    </w:rPr>
  </w:style>
  <w:style w:type="character" w:customStyle="1" w:styleId="QuoteChar">
    <w:name w:val="Quote Char"/>
    <w:basedOn w:val="DefaultParagraphFont"/>
    <w:link w:val="Quote"/>
    <w:uiPriority w:val="29"/>
    <w:rsid w:val="00057A24"/>
    <w:rPr>
      <w:i/>
      <w:iCs/>
      <w:color w:val="404040" w:themeColor="text1" w:themeTint="BF"/>
    </w:rPr>
  </w:style>
  <w:style w:type="paragraph" w:styleId="ListParagraph">
    <w:name w:val="List Paragraph"/>
    <w:basedOn w:val="Normal"/>
    <w:uiPriority w:val="1"/>
    <w:qFormat/>
    <w:rsid w:val="00057A24"/>
    <w:pPr>
      <w:ind w:left="720"/>
      <w:contextualSpacing/>
    </w:pPr>
  </w:style>
  <w:style w:type="character" w:styleId="IntenseEmphasis">
    <w:name w:val="Intense Emphasis"/>
    <w:basedOn w:val="DefaultParagraphFont"/>
    <w:uiPriority w:val="21"/>
    <w:qFormat/>
    <w:rsid w:val="00057A24"/>
    <w:rPr>
      <w:i/>
      <w:iCs/>
      <w:color w:val="0F4761" w:themeColor="accent1" w:themeShade="BF"/>
    </w:rPr>
  </w:style>
  <w:style w:type="paragraph" w:styleId="IntenseQuote">
    <w:name w:val="Intense Quote"/>
    <w:basedOn w:val="Normal"/>
    <w:next w:val="Normal"/>
    <w:link w:val="IntenseQuoteChar"/>
    <w:uiPriority w:val="30"/>
    <w:qFormat/>
    <w:rsid w:val="00057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A24"/>
    <w:rPr>
      <w:i/>
      <w:iCs/>
      <w:color w:val="0F4761" w:themeColor="accent1" w:themeShade="BF"/>
    </w:rPr>
  </w:style>
  <w:style w:type="character" w:styleId="IntenseReference">
    <w:name w:val="Intense Reference"/>
    <w:basedOn w:val="DefaultParagraphFont"/>
    <w:uiPriority w:val="32"/>
    <w:qFormat/>
    <w:rsid w:val="00057A24"/>
    <w:rPr>
      <w:b/>
      <w:bCs/>
      <w:smallCaps/>
      <w:color w:val="0F4761" w:themeColor="accent1" w:themeShade="BF"/>
      <w:spacing w:val="5"/>
    </w:rPr>
  </w:style>
  <w:style w:type="paragraph" w:customStyle="1" w:styleId="Level1">
    <w:name w:val="Level 1"/>
    <w:basedOn w:val="Normal"/>
    <w:rsid w:val="00057A24"/>
    <w:pPr>
      <w:numPr>
        <w:ilvl w:val="2"/>
        <w:numId w:val="1"/>
      </w:numPr>
      <w:ind w:left="436" w:hanging="436"/>
      <w:outlineLvl w:val="0"/>
    </w:pPr>
  </w:style>
  <w:style w:type="paragraph" w:customStyle="1" w:styleId="Level2">
    <w:name w:val="Level 2"/>
    <w:basedOn w:val="Normal"/>
    <w:rsid w:val="00057A24"/>
    <w:pPr>
      <w:numPr>
        <w:ilvl w:val="3"/>
        <w:numId w:val="1"/>
      </w:numPr>
      <w:ind w:left="910" w:hanging="474"/>
      <w:outlineLvl w:val="1"/>
    </w:pPr>
  </w:style>
  <w:style w:type="paragraph" w:styleId="Footer">
    <w:name w:val="footer"/>
    <w:basedOn w:val="Normal"/>
    <w:link w:val="FooterChar"/>
    <w:uiPriority w:val="99"/>
    <w:rsid w:val="00057A24"/>
    <w:pPr>
      <w:tabs>
        <w:tab w:val="center" w:pos="4320"/>
        <w:tab w:val="right" w:pos="8640"/>
      </w:tabs>
    </w:pPr>
  </w:style>
  <w:style w:type="character" w:customStyle="1" w:styleId="FooterChar">
    <w:name w:val="Footer Char"/>
    <w:basedOn w:val="DefaultParagraphFont"/>
    <w:link w:val="Footer"/>
    <w:uiPriority w:val="99"/>
    <w:rsid w:val="00057A24"/>
    <w:rPr>
      <w:rFonts w:ascii="CG Times" w:eastAsia="MS Mincho" w:hAnsi="CG Times" w:cs="Times New Roman"/>
      <w:snapToGrid w:val="0"/>
      <w:kern w:val="0"/>
      <w:sz w:val="24"/>
      <w:szCs w:val="20"/>
    </w:rPr>
  </w:style>
  <w:style w:type="paragraph" w:styleId="BodyTextIndent2">
    <w:name w:val="Body Text Indent 2"/>
    <w:basedOn w:val="Normal"/>
    <w:link w:val="BodyTextIndent2Char"/>
    <w:rsid w:val="00057A24"/>
    <w:pPr>
      <w:widowControl/>
      <w:tabs>
        <w:tab w:val="left" w:pos="-720"/>
        <w:tab w:val="left" w:pos="0"/>
        <w:tab w:val="left" w:pos="436"/>
        <w:tab w:val="left" w:pos="1080"/>
        <w:tab w:val="left" w:pos="1440"/>
        <w:tab w:val="left" w:pos="1858"/>
        <w:tab w:val="left" w:pos="2332"/>
        <w:tab w:val="left" w:pos="2880"/>
        <w:tab w:val="left" w:pos="3280"/>
        <w:tab w:val="left" w:pos="3754"/>
        <w:tab w:val="left" w:pos="4320"/>
        <w:tab w:val="left" w:pos="5040"/>
        <w:tab w:val="left" w:pos="5760"/>
        <w:tab w:val="left" w:pos="6480"/>
        <w:tab w:val="left" w:pos="7200"/>
        <w:tab w:val="left" w:pos="7920"/>
        <w:tab w:val="left" w:pos="8640"/>
        <w:tab w:val="left" w:pos="9360"/>
        <w:tab w:val="left" w:pos="10080"/>
      </w:tabs>
      <w:spacing w:line="230" w:lineRule="auto"/>
      <w:ind w:left="1080"/>
      <w:jc w:val="both"/>
    </w:pPr>
    <w:rPr>
      <w:rFonts w:ascii="Arial" w:hAnsi="Arial"/>
      <w:sz w:val="22"/>
    </w:rPr>
  </w:style>
  <w:style w:type="character" w:customStyle="1" w:styleId="BodyTextIndent2Char">
    <w:name w:val="Body Text Indent 2 Char"/>
    <w:basedOn w:val="DefaultParagraphFont"/>
    <w:link w:val="BodyTextIndent2"/>
    <w:rsid w:val="00057A24"/>
    <w:rPr>
      <w:rFonts w:ascii="Arial" w:eastAsia="MS Mincho" w:hAnsi="Arial" w:cs="Times New Roman"/>
      <w:snapToGrid w:val="0"/>
      <w:kern w:val="0"/>
      <w:szCs w:val="20"/>
    </w:rPr>
  </w:style>
  <w:style w:type="paragraph" w:customStyle="1" w:styleId="DHA-RFP-Title">
    <w:name w:val="DHA-RFP-Title"/>
    <w:rsid w:val="00057A24"/>
    <w:pPr>
      <w:spacing w:after="0" w:line="240" w:lineRule="auto"/>
      <w:jc w:val="center"/>
    </w:pPr>
    <w:rPr>
      <w:rFonts w:ascii="Times New Roman" w:eastAsia="MS Mincho" w:hAnsi="Times New Roman" w:cs="Times New Roman"/>
      <w:b/>
      <w:caps/>
      <w:noProof/>
      <w:kern w:val="0"/>
      <w:szCs w:val="20"/>
    </w:rPr>
  </w:style>
  <w:style w:type="paragraph" w:styleId="BodyText3">
    <w:name w:val="Body Text 3"/>
    <w:basedOn w:val="Normal"/>
    <w:link w:val="BodyText3Char"/>
    <w:rsid w:val="00057A24"/>
    <w:rPr>
      <w:rFonts w:ascii="Times New Roman" w:hAnsi="Times New Roman"/>
      <w:sz w:val="22"/>
    </w:rPr>
  </w:style>
  <w:style w:type="character" w:customStyle="1" w:styleId="BodyText3Char">
    <w:name w:val="Body Text 3 Char"/>
    <w:basedOn w:val="DefaultParagraphFont"/>
    <w:link w:val="BodyText3"/>
    <w:rsid w:val="00057A24"/>
    <w:rPr>
      <w:rFonts w:ascii="Times New Roman" w:eastAsia="MS Mincho" w:hAnsi="Times New Roman" w:cs="Times New Roman"/>
      <w:snapToGrid w:val="0"/>
      <w:kern w:val="0"/>
      <w:szCs w:val="20"/>
    </w:rPr>
  </w:style>
  <w:style w:type="paragraph" w:styleId="Header">
    <w:name w:val="header"/>
    <w:basedOn w:val="Normal"/>
    <w:link w:val="HeaderChar"/>
    <w:uiPriority w:val="99"/>
    <w:unhideWhenUsed/>
    <w:rsid w:val="00057A24"/>
    <w:pPr>
      <w:tabs>
        <w:tab w:val="center" w:pos="4680"/>
        <w:tab w:val="right" w:pos="9360"/>
      </w:tabs>
    </w:pPr>
  </w:style>
  <w:style w:type="character" w:customStyle="1" w:styleId="HeaderChar">
    <w:name w:val="Header Char"/>
    <w:basedOn w:val="DefaultParagraphFont"/>
    <w:link w:val="Header"/>
    <w:uiPriority w:val="99"/>
    <w:rsid w:val="00057A24"/>
    <w:rPr>
      <w:rFonts w:ascii="CG Times" w:eastAsia="MS Mincho" w:hAnsi="CG Times" w:cs="Times New Roman"/>
      <w:snapToGrid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8041">
      <w:bodyDiv w:val="1"/>
      <w:marLeft w:val="0"/>
      <w:marRight w:val="0"/>
      <w:marTop w:val="0"/>
      <w:marBottom w:val="0"/>
      <w:divBdr>
        <w:top w:val="none" w:sz="0" w:space="0" w:color="auto"/>
        <w:left w:val="none" w:sz="0" w:space="0" w:color="auto"/>
        <w:bottom w:val="none" w:sz="0" w:space="0" w:color="auto"/>
        <w:right w:val="none" w:sz="0" w:space="0" w:color="auto"/>
      </w:divBdr>
    </w:div>
    <w:div w:id="2971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1821</Words>
  <Characters>10381</Characters>
  <Application>Microsoft Office Word</Application>
  <DocSecurity>0</DocSecurity>
  <Lines>86</Lines>
  <Paragraphs>24</Paragraphs>
  <ScaleCrop>false</ScaleCrop>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Bermejo-Castro. Hannah</dc:creator>
  <cp:keywords/>
  <dc:description/>
  <cp:lastModifiedBy>Dudley. Preston</cp:lastModifiedBy>
  <cp:revision>2</cp:revision>
  <dcterms:created xsi:type="dcterms:W3CDTF">2024-10-24T15:52:00Z</dcterms:created>
  <dcterms:modified xsi:type="dcterms:W3CDTF">2024-10-24T15:52:00Z</dcterms:modified>
</cp:coreProperties>
</file>